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rPr>
          <w:rStyle w:val="882"/>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11"/>
        <w:spacing w:line="360" w:lineRule="auto"/>
        <w:rPr>
          <w:rStyle w:val="882"/>
          <w:rFonts w:hint="eastAsia" w:ascii="宋体" w:hAnsi="宋体" w:eastAsia="宋体" w:cs="宋体"/>
          <w:color w:val="auto"/>
          <w:sz w:val="72"/>
          <w:szCs w:val="72"/>
          <w:highlight w:val="none"/>
        </w:rPr>
      </w:pPr>
      <w:r>
        <w:rPr>
          <w:rStyle w:val="882"/>
          <w:rFonts w:hint="eastAsia" w:ascii="宋体" w:hAnsi="宋体" w:eastAsia="宋体" w:cs="宋体"/>
          <w:color w:val="auto"/>
          <w:sz w:val="72"/>
          <w:szCs w:val="72"/>
          <w:highlight w:val="none"/>
        </w:rPr>
        <w:t xml:space="preserve">苏州</w:t>
      </w:r>
      <w:r>
        <w:rPr>
          <w:rStyle w:val="882"/>
          <w:rFonts w:hint="eastAsia" w:ascii="宋体" w:hAnsi="宋体" w:eastAsia="宋体" w:cs="宋体"/>
          <w:color w:val="auto"/>
          <w:sz w:val="72"/>
          <w:szCs w:val="72"/>
          <w:highlight w:val="none"/>
          <w:lang w:val="en-US"/>
        </w:rPr>
        <w:t xml:space="preserve">高新区</w:t>
      </w:r>
      <w:r>
        <w:rPr>
          <w:rStyle w:val="882"/>
          <w:rFonts w:hint="eastAsia" w:ascii="宋体" w:hAnsi="宋体" w:eastAsia="宋体" w:cs="宋体"/>
          <w:color w:val="auto"/>
          <w:sz w:val="72"/>
          <w:szCs w:val="72"/>
          <w:highlight w:val="none"/>
        </w:rPr>
        <w:t xml:space="preserve">政府采购</w:t>
      </w:r>
      <w:r/>
    </w:p>
    <w:p>
      <w:pPr>
        <w:pStyle w:val="911"/>
        <w:spacing w:line="360" w:lineRule="auto"/>
        <w:rPr>
          <w:rStyle w:val="882"/>
          <w:rFonts w:hint="eastAsia" w:ascii="宋体" w:hAnsi="宋体" w:eastAsia="宋体" w:cs="宋体"/>
          <w:color w:val="auto"/>
          <w:sz w:val="72"/>
          <w:szCs w:val="72"/>
          <w:highlight w:val="none"/>
        </w:rPr>
      </w:pPr>
      <w:r>
        <w:rPr>
          <w:rStyle w:val="882"/>
          <w:rFonts w:hint="eastAsia" w:ascii="宋体" w:hAnsi="宋体" w:eastAsia="宋体" w:cs="宋体"/>
          <w:color w:val="auto"/>
          <w:sz w:val="72"/>
          <w:szCs w:val="72"/>
          <w:highlight w:val="none"/>
        </w:rPr>
        <w:t xml:space="preserve">竞争性磋商采购文件</w:t>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087"/>
      </w:tblGrid>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JSZC-320505-HXGW-C2026-0001</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2026-2027年苏州高新区土地执法监督技术服务</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苏州市自然资源和规划局苏州国家高新技术产业开发区（虎丘）分局</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w:t>
            </w:r>
            <w:r/>
          </w:p>
        </w:tc>
        <w:tc>
          <w:tcPr>
            <w:tcW w:w="6087" w:type="dxa"/>
            <w:vAlign w:val="center"/>
            <w:textDirection w:val="lrTb"/>
            <w:noWrap w:val="false"/>
          </w:tcPr>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服务类</w:t>
            </w:r>
            <w:r/>
          </w:p>
        </w:tc>
      </w:tr>
    </w:tbl>
    <w:p>
      <w:pPr>
        <w:pStyle w:val="911"/>
        <w:rPr>
          <w:rStyle w:val="882"/>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11"/>
        <w:ind w:firstLine="1355"/>
        <w:jc w:val="left"/>
        <w:spacing w:line="360" w:lineRule="auto"/>
        <w:rPr>
          <w:rStyle w:val="882"/>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1"/>
        <w:spacing w:line="360" w:lineRule="auto"/>
        <w:rPr>
          <w:rStyle w:val="882"/>
          <w:rFonts w:hint="eastAsia" w:ascii="宋体" w:hAnsi="宋体" w:eastAsia="宋体" w:cs="宋体"/>
          <w:color w:val="auto"/>
          <w:sz w:val="30"/>
          <w:szCs w:val="30"/>
          <w:highlight w:val="none"/>
        </w:rPr>
      </w:pPr>
      <w:r>
        <w:rPr>
          <w:rStyle w:val="882"/>
          <w:rFonts w:hint="eastAsia" w:ascii="宋体" w:hAnsi="宋体" w:eastAsia="宋体" w:cs="宋体"/>
          <w:color w:val="auto"/>
          <w:sz w:val="30"/>
          <w:szCs w:val="30"/>
          <w:highlight w:val="none"/>
        </w:rPr>
        <w:t xml:space="preserve">涵熙（苏州）工程顾问有限公司</w:t>
      </w:r>
      <w:r/>
    </w:p>
    <w:p>
      <w:pPr>
        <w:pStyle w:val="911"/>
        <w:rPr>
          <w:rStyle w:val="882"/>
          <w:rFonts w:hint="eastAsia" w:ascii="宋体" w:hAnsi="宋体" w:eastAsia="宋体" w:cs="宋体"/>
          <w:color w:val="auto"/>
          <w:highlight w:val="none"/>
        </w:rPr>
      </w:pPr>
      <w:r>
        <w:rPr>
          <w:rStyle w:val="882"/>
          <w:rFonts w:hint="eastAsia" w:ascii="宋体" w:hAnsi="宋体" w:eastAsia="宋体" w:cs="宋体"/>
          <w:color w:val="auto"/>
          <w:sz w:val="30"/>
          <w:szCs w:val="30"/>
          <w:highlight w:val="none"/>
        </w:rPr>
        <w:t xml:space="preserve">二零二</w:t>
      </w:r>
      <w:r>
        <w:rPr>
          <w:rStyle w:val="882"/>
          <w:rFonts w:hint="eastAsia" w:ascii="宋体" w:hAnsi="宋体" w:cs="宋体"/>
          <w:color w:val="auto"/>
          <w:sz w:val="30"/>
          <w:szCs w:val="30"/>
          <w:highlight w:val="none"/>
          <w:lang w:val="en-US"/>
        </w:rPr>
        <w:t xml:space="preserve">六</w:t>
      </w:r>
      <w:r>
        <w:rPr>
          <w:rStyle w:val="882"/>
          <w:rFonts w:hint="eastAsia" w:ascii="宋体" w:hAnsi="宋体" w:eastAsia="宋体" w:cs="宋体"/>
          <w:color w:val="auto"/>
          <w:sz w:val="30"/>
          <w:szCs w:val="30"/>
          <w:highlight w:val="none"/>
        </w:rPr>
        <w:t xml:space="preserve">年</w:t>
      </w:r>
      <w:r>
        <w:rPr>
          <w:rStyle w:val="882"/>
          <w:rFonts w:hint="eastAsia" w:ascii="宋体" w:hAnsi="宋体" w:cs="宋体"/>
          <w:color w:val="auto"/>
          <w:sz w:val="30"/>
          <w:szCs w:val="30"/>
          <w:highlight w:val="none"/>
          <w:lang w:val="en-US"/>
        </w:rPr>
        <w:t xml:space="preserve">一</w:t>
      </w:r>
      <w:r>
        <w:rPr>
          <w:rStyle w:val="882"/>
          <w:rFonts w:hint="eastAsia" w:ascii="宋体" w:hAnsi="宋体" w:eastAsia="宋体" w:cs="宋体"/>
          <w:color w:val="auto"/>
          <w:sz w:val="30"/>
          <w:szCs w:val="30"/>
          <w:highlight w:val="none"/>
        </w:rPr>
        <w:t xml:space="preserve">月</w:t>
      </w:r>
      <w:r/>
    </w:p>
    <w:p>
      <w:pPr>
        <w:jc w:val="center"/>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sectPr>
          <w:footnotePr/>
          <w:endnotePr/>
          <w:type w:val="nextPage"/>
          <w:pgSz w:w="11906" w:h="16838" w:orient="portrait"/>
          <w:pgMar w:top="1043" w:right="1077" w:bottom="1043" w:left="1157" w:header="851" w:footer="992" w:gutter="0"/>
          <w:cols w:num="1" w:sep="0" w:space="1701" w:equalWidth="1"/>
          <w:docGrid w:linePitch="360"/>
          <w:titlePg/>
        </w:sectPr>
      </w:pPr>
      <w:r>
        <w:rPr>
          <w:rFonts w:hint="eastAsia" w:ascii="宋体" w:hAnsi="宋体" w:eastAsia="宋体" w:cs="宋体"/>
          <w:b/>
          <w:color w:val="auto"/>
          <w:sz w:val="52"/>
          <w:szCs w:val="52"/>
          <w:highlight w:val="none"/>
        </w:rPr>
      </w:r>
      <w:r/>
    </w:p>
    <w:p>
      <w:pPr>
        <w:jc w:val="center"/>
        <w:spacing w:line="48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目    录</w:t>
      </w:r>
      <w:r/>
    </w:p>
    <w:p>
      <w:pPr>
        <w:pStyle w:val="804"/>
        <w:spacing w:line="480" w:lineRule="auto"/>
        <w:tabs>
          <w:tab w:val="right" w:pos="9366"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Style w:val="882"/>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"_Toc27257"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_Toc27257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4"/>
        <w:spacing w:line="480" w:lineRule="auto"/>
        <w:tabs>
          <w:tab w:val="right" w:pos="9366"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"_Toc23510"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8</w:t>
      </w:r>
      <w:r/>
    </w:p>
    <w:p>
      <w:pPr>
        <w:pStyle w:val="804"/>
        <w:spacing w:line="480" w:lineRule="auto"/>
        <w:tabs>
          <w:tab w:val="right" w:pos="9366"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"_Toc31428"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804"/>
        <w:spacing w:line="480" w:lineRule="auto"/>
        <w:tabs>
          <w:tab w:val="right" w:pos="9366" w:leader="dot"/>
        </w:tabs>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2</w:t>
      </w:r>
      <w:r/>
    </w:p>
    <w:p>
      <w:pPr>
        <w:pStyle w:val="804"/>
        <w:spacing w:line="480" w:lineRule="auto"/>
        <w:tabs>
          <w:tab w:val="right" w:pos="936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1</w:t>
      </w:r>
      <w:r/>
    </w:p>
    <w:p>
      <w:pPr>
        <w:pStyle w:val="804"/>
        <w:spacing w:line="480" w:lineRule="auto"/>
        <w:tabs>
          <w:tab w:val="right" w:pos="9366"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 xml:space="preserve">第六章 评审办法及评分标准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911"/>
        <w:jc w:val="both"/>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28"/>
          <w:szCs w:val="28"/>
          <w:highlight w:val="none"/>
        </w:rPr>
        <w:fldChar w:fldCharType="end"/>
      </w:r>
      <w:r/>
    </w:p>
    <w:p>
      <w:pPr>
        <w:pStyle w:val="911"/>
        <w:rPr>
          <w:rFonts w:hint="eastAsia" w:ascii="宋体" w:hAnsi="宋体" w:eastAsia="宋体" w:cs="宋体"/>
          <w:color w:val="auto"/>
          <w:szCs w:val="43"/>
          <w:highlight w:val="none"/>
        </w:rPr>
      </w:pPr>
      <w:r>
        <w:rPr>
          <w:rFonts w:hint="eastAsia" w:ascii="宋体" w:hAnsi="宋体" w:eastAsia="宋体" w:cs="宋体"/>
          <w:color w:val="auto"/>
          <w:szCs w:val="43"/>
          <w:highlight w:val="none"/>
        </w:rPr>
      </w:r>
      <w:r/>
    </w:p>
    <w:p>
      <w:pPr>
        <w:pStyle w:val="911"/>
        <w:rPr>
          <w:rStyle w:val="882"/>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bookmarkStart w:id="0" w:name="_Toc19501"/>
      <w:r/>
      <w:bookmarkStart w:id="1" w:name="_Toc30314"/>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spacing w:line="360" w:lineRule="auto"/>
        <w:rPr>
          <w:rFonts w:hint="eastAsia" w:ascii="宋体" w:hAnsi="宋体" w:eastAsia="宋体" w:cs="宋体"/>
          <w:color w:val="auto"/>
          <w:sz w:val="52"/>
          <w:szCs w:val="52"/>
          <w:highlight w:val="none"/>
        </w:rPr>
        <w:outlineLvl w:val="0"/>
      </w:pPr>
      <w:r/>
      <w:bookmarkStart w:id="2" w:name="_Toc27257"/>
      <w:r>
        <w:rPr>
          <w:rFonts w:hint="eastAsia" w:ascii="宋体" w:hAnsi="宋体" w:eastAsia="宋体" w:cs="宋体"/>
          <w:b/>
          <w:bCs/>
          <w:color w:val="auto"/>
          <w:sz w:val="52"/>
          <w:szCs w:val="52"/>
          <w:highlight w:val="none"/>
        </w:rPr>
        <w:t xml:space="preserve">第一章 磋商邀请函</w:t>
      </w:r>
      <w:bookmarkEnd w:id="0"/>
      <w:r/>
      <w:bookmarkEnd w:id="1"/>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52"/>
          <w:highlight w:val="none"/>
        </w:rPr>
        <w:br w:type="page" w:clear="all"/>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2026-2027年苏州高新区土地执法监督技术服务</w:t>
      </w:r>
      <w:r>
        <w:rPr>
          <w:rFonts w:hint="eastAsia" w:ascii="宋体" w:hAnsi="宋体" w:cs="宋体"/>
          <w:color w:val="auto"/>
          <w:sz w:val="24"/>
          <w:szCs w:val="24"/>
          <w:highlight w:val="none"/>
          <w:lang w:eastAsia="zh-CN"/>
        </w:rPr>
        <w:t xml:space="preserve">JS</w:t>
      </w:r>
      <w:r>
        <w:rPr>
          <w:rFonts w:hint="eastAsia" w:ascii="宋体" w:hAnsi="宋体" w:cs="宋体"/>
          <w:color w:val="000000" w:themeColor="text1"/>
          <w:sz w:val="24"/>
          <w:szCs w:val="24"/>
          <w:highlight w:val="none"/>
          <w:lang w:eastAsia="zh-CN"/>
        </w:rPr>
        <w:t xml:space="preserve">ZC-320505-HXGW-C2026-0001</w:t>
      </w:r>
      <w:r>
        <w:rPr>
          <w:rFonts w:hint="eastAsia" w:ascii="宋体" w:hAnsi="宋体" w:eastAsia="宋体" w:cs="宋体"/>
          <w:color w:val="000000" w:themeColor="text1"/>
          <w:sz w:val="24"/>
          <w:szCs w:val="24"/>
          <w:highlight w:val="none"/>
        </w:rPr>
        <w:t xml:space="preserve">采购项目的潜在供应商应在苏采云系统获取采购文件，并于</w:t>
      </w:r>
      <w:r>
        <w:rPr>
          <w:rFonts w:hint="eastAsia" w:ascii="宋体" w:hAnsi="宋体" w:eastAsia="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21</w:t>
      </w:r>
      <w:r>
        <w:rPr>
          <w:rFonts w:hint="eastAsia" w:ascii="宋体" w:hAnsi="宋体" w:eastAsia="宋体" w:cs="宋体"/>
          <w:color w:val="000000" w:themeColor="text1"/>
          <w:sz w:val="24"/>
          <w:szCs w:val="24"/>
          <w:highlight w:val="none"/>
        </w:rPr>
        <w:t xml:space="preserve"> 1</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bookmarkStart w:id="3" w:name="_Hlk24379207"/>
      <w:r/>
      <w:bookmarkStart w:id="4" w:name="_Toc28359079"/>
      <w:r/>
      <w:bookmarkStart w:id="5" w:name="_Toc35393790"/>
      <w:r/>
      <w:bookmarkStart w:id="6" w:name="_Toc28359002"/>
      <w:r/>
      <w:bookmarkStart w:id="7" w:name="_Toc35393621"/>
      <w:r>
        <w:rPr>
          <w:rFonts w:hint="eastAsia" w:ascii="宋体" w:hAnsi="宋体" w:eastAsia="宋体" w:cs="宋体"/>
          <w:b/>
          <w:color w:val="auto"/>
          <w:sz w:val="24"/>
          <w:szCs w:val="24"/>
          <w:highlight w:val="none"/>
        </w:rPr>
        <w:t xml:space="preserve">一、项目基本情况</w:t>
      </w:r>
      <w:bookmarkEnd w:id="3"/>
      <w:r/>
      <w:bookmarkEnd w:id="4"/>
      <w:r/>
      <w:bookmarkEnd w:id="5"/>
      <w:r/>
      <w:bookmarkEnd w:id="6"/>
      <w:r/>
      <w:bookmarkEnd w:id="7"/>
      <w:r/>
      <w:r/>
    </w:p>
    <w:p>
      <w:pPr>
        <w:ind w:firstLine="480"/>
        <w:spacing w:line="360" w:lineRule="auto"/>
        <w:tabs>
          <w:tab w:val="left" w:pos="711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JSZC-320505-HXGW-C2026-0001</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2026-2027年苏州高新区土地执法监督技术服务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15.000000</w:t>
      </w:r>
      <w:r>
        <w:rPr>
          <w:rFonts w:hint="eastAsia" w:ascii="宋体" w:hAnsi="宋体" w:eastAsia="宋体" w:cs="宋体"/>
          <w:color w:val="auto"/>
          <w:sz w:val="24"/>
          <w:szCs w:val="24"/>
          <w:highlight w:val="none"/>
          <w:lang w:val="en-US" w:eastAsia="zh-CN"/>
        </w:rPr>
        <w:t xml:space="preserve">万元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无</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1.土地执法相关数据处理2.土地执法相关测绘工作3.土地执法监督预警图斑自主提取4.土地执法相关系统平台运维，</w:t>
      </w:r>
      <w:r>
        <w:rPr>
          <w:rFonts w:hint="eastAsia" w:ascii="宋体" w:hAnsi="宋体" w:eastAsia="宋体" w:cs="宋体"/>
          <w:color w:val="auto"/>
          <w:sz w:val="24"/>
          <w:szCs w:val="24"/>
          <w:highlight w:val="none"/>
        </w:rPr>
        <w:t xml:space="preserve">具体内容详见</w:t>
      </w:r>
      <w:r>
        <w:rPr>
          <w:rFonts w:hint="eastAsia" w:ascii="宋体" w:hAnsi="宋体" w:cs="宋体"/>
          <w:color w:val="auto"/>
          <w:sz w:val="24"/>
          <w:szCs w:val="24"/>
          <w:highlight w:val="none"/>
          <w:lang w:val="en-US" w:eastAsia="zh-CN"/>
        </w:rPr>
        <w:t xml:space="preserve">第四章采购内容</w:t>
      </w:r>
      <w:r>
        <w:rPr>
          <w:rFonts w:hint="eastAsia" w:ascii="宋体" w:hAnsi="宋体" w:eastAsia="宋体" w:cs="宋体"/>
          <w:color w:val="auto"/>
          <w:sz w:val="24"/>
          <w:szCs w:val="24"/>
          <w:highlight w:val="none"/>
        </w:rPr>
        <w:t xml:space="preserve">。</w:t>
      </w:r>
      <w:r/>
    </w:p>
    <w:p>
      <w:pPr>
        <w:ind w:firstLine="480"/>
        <w:spacing w:line="360" w:lineRule="auto"/>
        <w:tabs>
          <w:tab w:val="left" w:pos="711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2026年度至2027年度，直至本项目履约完毕并经采购人验收合格之日止。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spacing w:line="360" w:lineRule="auto"/>
        <w:rPr>
          <w:rFonts w:hint="eastAsia" w:ascii="宋体" w:hAnsi="宋体" w:eastAsia="宋体" w:cs="宋体"/>
          <w:b/>
          <w:color w:val="auto"/>
          <w:sz w:val="24"/>
          <w:szCs w:val="24"/>
          <w:highlight w:val="none"/>
        </w:rPr>
      </w:pPr>
      <w:r/>
      <w:bookmarkStart w:id="8" w:name="_Toc35393630"/>
      <w:r/>
      <w:bookmarkStart w:id="9" w:name="_Toc28359090"/>
      <w:r/>
      <w:bookmarkStart w:id="10" w:name="_Toc28359013"/>
      <w:r/>
      <w:bookmarkStart w:id="11" w:name="_Toc35393799"/>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2"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2"/>
      <w:r/>
      <w:bookmarkStart w:id="13" w:name="_Toc28359014"/>
      <w:r/>
      <w:bookmarkStart w:id="14" w:name="_Toc28359091"/>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15" w:name="_Toc35393631"/>
      <w:r/>
      <w:bookmarkStart w:id="16" w:name="_Toc35393800"/>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w:t>
      </w:r>
      <w:r>
        <w:rPr>
          <w:rFonts w:hint="eastAsia" w:ascii="宋体" w:hAnsi="宋体" w:eastAsia="宋体" w:cs="宋体"/>
          <w:b/>
          <w:bCs/>
          <w:color w:val="auto"/>
          <w:sz w:val="24"/>
          <w:szCs w:val="24"/>
          <w:highlight w:val="none"/>
        </w:rPr>
        <w:t xml:space="preserve">所属行业为其他未列明行业，</w:t>
      </w:r>
      <w:r>
        <w:rPr>
          <w:rFonts w:hint="eastAsia" w:ascii="宋体" w:hAnsi="宋体" w:eastAsia="宋体" w:cs="宋体"/>
          <w:color w:val="auto"/>
          <w:sz w:val="24"/>
          <w:szCs w:val="24"/>
          <w:highlight w:val="none"/>
        </w:rPr>
        <w:t xml:space="preserve">供应商应为中小微企业、监狱企业、残疾人福利性单位。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1.响应单位</w:t>
      </w:r>
      <w:r>
        <w:rPr>
          <w:rFonts w:hint="eastAsia" w:ascii="宋体" w:hAnsi="宋体" w:eastAsia="宋体" w:cs="宋体"/>
          <w:i w:val="0"/>
          <w:iCs w:val="0"/>
          <w:caps w:val="0"/>
          <w:color w:val="auto"/>
          <w:spacing w:val="0"/>
          <w:sz w:val="24"/>
          <w:szCs w:val="24"/>
          <w:highlight w:val="none"/>
          <w:shd w:val="clear" w:color="auto"/>
        </w:rPr>
        <w:t xml:space="preserve">具备自然资源主管部门颁发的</w:t>
      </w:r>
      <w:r>
        <w:rPr>
          <w:rFonts w:hint="eastAsia" w:ascii="宋体" w:hAnsi="宋体" w:eastAsia="宋体" w:cs="宋体"/>
          <w:b w:val="0"/>
          <w:bCs w:val="0"/>
          <w:i w:val="0"/>
          <w:iCs w:val="0"/>
          <w:caps w:val="0"/>
          <w:color w:val="auto"/>
          <w:spacing w:val="0"/>
          <w:sz w:val="24"/>
          <w:szCs w:val="24"/>
          <w:highlight w:val="none"/>
          <w:shd w:val="clear" w:color="auto"/>
        </w:rPr>
        <w:t xml:space="preserve">有效期内</w:t>
      </w:r>
      <w:r>
        <w:rPr>
          <w:rFonts w:hint="eastAsia" w:ascii="宋体" w:hAnsi="宋体" w:eastAsia="宋体" w:cs="宋体"/>
          <w:i w:val="0"/>
          <w:iCs w:val="0"/>
          <w:caps w:val="0"/>
          <w:color w:val="auto"/>
          <w:spacing w:val="0"/>
          <w:sz w:val="24"/>
          <w:szCs w:val="24"/>
          <w:highlight w:val="none"/>
          <w:shd w:val="clear" w:color="auto"/>
        </w:rPr>
        <w:t xml:space="preserve">的测绘乙级及以上资质证书</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2.未被“信用中国”网站列入失信被执行人、重大税收违法案件当事人名单、政府采购严重失信行为记录名单。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售价：0.00元</w:t>
      </w:r>
      <w:r>
        <w:rPr>
          <w:color w:val="000000" w:themeColor="text1"/>
        </w:rPr>
      </w:r>
    </w:p>
    <w:p>
      <w:pPr>
        <w:ind w:firstLine="482"/>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四、响应文件提交</w:t>
      </w:r>
      <w:r>
        <w:rPr>
          <w:color w:val="000000" w:themeColor="text1"/>
        </w:rP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截止时间：</w:t>
      </w:r>
      <w:r>
        <w:rPr>
          <w:rFonts w:hint="eastAsia" w:ascii="宋体" w:hAnsi="宋体" w:eastAsia="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  1</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（北京时间）</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地点：苏采云系统</w:t>
      </w:r>
      <w:r>
        <w:rPr>
          <w:color w:val="000000" w:themeColor="text1"/>
        </w:rP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五、开启</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  1</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（北京时间）</w:t>
      </w:r>
      <w:r>
        <w:rPr>
          <w:color w:val="000000" w:themeColor="text1"/>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rPr>
        <w:t xml:space="preserve">地点：</w:t>
      </w:r>
      <w:bookmarkEnd w:id="13"/>
      <w:r>
        <w:rPr>
          <w:color w:val="000000" w:themeColor="text1"/>
        </w:rPr>
      </w:r>
      <w:bookmarkEnd w:id="14"/>
      <w:r>
        <w:rPr>
          <w:color w:val="000000" w:themeColor="text1"/>
        </w:rPr>
      </w:r>
      <w:bookmarkEnd w:id="15"/>
      <w:r>
        <w:rPr>
          <w:color w:val="000000" w:themeColor="text1"/>
        </w:rPr>
      </w:r>
      <w:bookmarkEnd w:id="16"/>
      <w:r>
        <w:rPr>
          <w:rFonts w:hint="eastAsia" w:ascii="宋体" w:hAnsi="宋体" w:eastAsia="宋体" w:cs="宋体"/>
          <w:color w:val="000000" w:themeColor="text1"/>
          <w:sz w:val="24"/>
          <w:szCs w:val="24"/>
          <w:highlight w:val="none"/>
          <w:shd w:val="clear" w:color="auto"/>
        </w:rPr>
        <w:t xml:space="preserve">苏州市市辖区【狮山科技馆】不见面开标室（</w:t>
      </w:r>
      <w:r>
        <w:rPr>
          <w:rFonts w:hint="eastAsia" w:ascii="宋体" w:hAnsi="宋体" w:eastAsia="宋体" w:cs="宋体"/>
          <w:color w:val="auto"/>
          <w:sz w:val="24"/>
          <w:szCs w:val="24"/>
          <w:highlight w:val="none"/>
          <w:shd w:val="clear" w:color="auto"/>
        </w:rPr>
        <w:t xml:space="preserve">虚拟开标室）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eastAsia="宋体" w:cs="宋体"/>
          <w:b/>
          <w:color w:val="auto"/>
          <w:sz w:val="24"/>
          <w:szCs w:val="24"/>
          <w:highlight w:val="none"/>
        </w:rPr>
      </w:pPr>
      <w:r/>
      <w:bookmarkStart w:id="17" w:name="_Toc35393804"/>
      <w:r/>
      <w:bookmarkStart w:id="18"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7"/>
      <w:r/>
      <w:bookmarkEnd w:id="18"/>
      <w:r/>
      <w:r/>
    </w:p>
    <w:p>
      <w:pPr>
        <w:ind w:firstLine="480"/>
        <w:spacing w:line="360" w:lineRule="auto"/>
        <w:widowControl/>
        <w:rPr>
          <w:rFonts w:hint="eastAsia" w:ascii="宋体" w:hAnsi="宋体" w:eastAsia="宋体" w:cs="宋体"/>
          <w:color w:val="auto"/>
          <w:sz w:val="24"/>
          <w:szCs w:val="24"/>
          <w:highlight w:val="none"/>
        </w:rPr>
      </w:pPr>
      <w:r/>
      <w:bookmarkStart w:id="19" w:name="_Toc28359095"/>
      <w:r/>
      <w:bookmarkStart w:id="20" w:name="_Toc35393636"/>
      <w:r/>
      <w:bookmarkStart w:id="21" w:name="_Toc28359018"/>
      <w:r/>
      <w:bookmarkStart w:id="22" w:name="_Toc35393805"/>
      <w:r>
        <w:rPr>
          <w:rFonts w:hint="eastAsia" w:ascii="宋体" w:hAnsi="宋体" w:eastAsia="宋体" w:cs="宋体"/>
          <w:color w:val="auto"/>
          <w:sz w:val="24"/>
          <w:szCs w:val="24"/>
          <w:highlight w:val="none"/>
        </w:rPr>
        <w:t xml:space="preserve">1、CA办理</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shd w:val="clear" w:color="auto" w:fill="ffffff"/>
          <w:lang w:val="en-US" w:eastAsia="zh-CN" w:bidi="ar"/>
        </w:rPr>
        <w:t xml:space="preserve">苏州现场办理地址：苏州市高新区邓尉路105号狮山科技馆</w:t>
      </w:r>
      <w:r>
        <w:rPr>
          <w:rFonts w:hint="eastAsia" w:ascii="宋体" w:hAnsi="宋体" w:cs="宋体"/>
          <w:color w:val="auto"/>
          <w:sz w:val="24"/>
          <w:szCs w:val="24"/>
          <w:highlight w:val="none"/>
          <w:shd w:val="clear" w:color="auto" w:fill="ffffff"/>
          <w:lang w:val="en-US" w:eastAsia="zh-CN" w:bidi="ar"/>
        </w:rPr>
        <w:t xml:space="preserve">一</w:t>
      </w:r>
      <w:r>
        <w:rPr>
          <w:rFonts w:hint="eastAsia" w:ascii="宋体" w:hAnsi="宋体" w:eastAsia="宋体" w:cs="宋体"/>
          <w:color w:val="auto"/>
          <w:sz w:val="24"/>
          <w:szCs w:val="24"/>
          <w:highlight w:val="none"/>
          <w:shd w:val="clear" w:color="auto" w:fill="ffffff"/>
          <w:lang w:val="en-US" w:eastAsia="zh-CN" w:bidi="ar"/>
        </w:rPr>
        <w:t xml:space="preserve">楼服务大厅，咨询电话0512-6</w:t>
      </w:r>
      <w:r>
        <w:rPr>
          <w:rFonts w:hint="eastAsia" w:ascii="宋体" w:hAnsi="宋体" w:cs="宋体"/>
          <w:color w:val="auto"/>
          <w:sz w:val="24"/>
          <w:szCs w:val="24"/>
          <w:highlight w:val="none"/>
          <w:shd w:val="clear" w:color="auto" w:fill="ffffff"/>
          <w:lang w:val="en-US" w:eastAsia="zh-CN" w:bidi="ar"/>
        </w:rPr>
        <w:t xml:space="preserve">5737699</w:t>
      </w:r>
      <w:r>
        <w:rPr>
          <w:rFonts w:hint="eastAsia" w:ascii="宋体" w:hAnsi="宋体" w:eastAsia="宋体" w:cs="宋体"/>
          <w:color w:val="auto"/>
          <w:sz w:val="24"/>
          <w:szCs w:val="24"/>
          <w:highlight w:val="none"/>
          <w:shd w:val="clear" w:color="auto" w:fill="ffffff"/>
          <w:lang w:val="en-US" w:eastAsia="zh-CN" w:bidi="ar"/>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电子签章技术咨询服务电话：15380932027、15371015030、13675197356、13675197221；</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w:t>
      </w:r>
      <w:bookmarkStart w:id="23" w:name="_Hlk157939100"/>
      <w:r/>
      <w:bookmarkStart w:id="24" w:name="_Hlk155717243"/>
      <w:r>
        <w:rPr>
          <w:rFonts w:hint="eastAsia" w:ascii="宋体" w:hAnsi="宋体" w:eastAsia="宋体" w:cs="宋体"/>
          <w:color w:val="auto"/>
          <w:sz w:val="24"/>
          <w:szCs w:val="24"/>
          <w:highlight w:val="none"/>
        </w:rPr>
        <w:t xml:space="preserve">0519-86722802、13914088964、18261002950</w:t>
      </w:r>
      <w:bookmarkEnd w:id="23"/>
      <w:r/>
      <w:bookmarkEnd w:id="24"/>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shd w:val="clear" w:color="auto" w:fill="ffffff"/>
          <w:lang w:bidi="ar"/>
        </w:rPr>
        <w:t xml:space="preserve">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11、不同磋商响应单位的响应文件“机器码一致”，响应文件将被拒绝。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shd w:val="clear" w:color="auto"/>
        </w:rPr>
        <w:t xml:space="preserve">苏州高新区财政局政府采购办公室监督电话：0512-68751335、68751331。</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19"/>
      <w:r/>
      <w:bookmarkEnd w:id="20"/>
      <w:r/>
      <w:bookmarkEnd w:id="21"/>
      <w:r/>
      <w:bookmarkEnd w:id="22"/>
      <w:r/>
      <w:r/>
    </w:p>
    <w:p>
      <w:pPr>
        <w:ind w:firstLine="480"/>
        <w:spacing w:line="360" w:lineRule="auto"/>
        <w:rPr>
          <w:rFonts w:hint="eastAsia" w:ascii="宋体" w:hAnsi="宋体" w:eastAsia="宋体" w:cs="宋体"/>
          <w:color w:val="auto"/>
          <w:sz w:val="24"/>
          <w:szCs w:val="24"/>
          <w:highlight w:val="none"/>
        </w:rPr>
      </w:pPr>
      <w:r/>
      <w:bookmarkStart w:id="25" w:name="_Toc28359019"/>
      <w:r/>
      <w:bookmarkStart w:id="26" w:name="_Toc35393806"/>
      <w:r/>
      <w:bookmarkStart w:id="27" w:name="_Toc28359096"/>
      <w:r/>
      <w:bookmarkStart w:id="28" w:name="_Toc35393637"/>
      <w:r>
        <w:rPr>
          <w:rFonts w:hint="eastAsia" w:ascii="宋体" w:hAnsi="宋体" w:eastAsia="宋体" w:cs="宋体"/>
          <w:color w:val="auto"/>
          <w:sz w:val="24"/>
          <w:szCs w:val="24"/>
          <w:highlight w:val="none"/>
        </w:rPr>
        <w:t xml:space="preserve">1.采购人信息</w:t>
      </w:r>
      <w:bookmarkEnd w:id="25"/>
      <w:r/>
      <w:bookmarkEnd w:id="26"/>
      <w:r/>
      <w:bookmarkEnd w:id="27"/>
      <w:r/>
      <w:bookmarkEnd w:id="28"/>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苏州市自然资源和规划局苏州国家高新技术产业开发区（虎丘）分局</w:t>
      </w:r>
      <w:r/>
    </w:p>
    <w:p>
      <w:pPr>
        <w:ind w:firstLine="480"/>
        <w:spacing w:line="360" w:lineRule="auto"/>
        <w:rPr>
          <w:rFonts w:hint="eastAsia" w:ascii="宋体" w:hAnsi="宋体" w:eastAsia="宋体" w:cs="宋体"/>
          <w:color w:val="auto"/>
          <w:sz w:val="24"/>
          <w:szCs w:val="24"/>
          <w:highlight w:val="none"/>
          <w:lang w:eastAsia="zh-CN"/>
        </w:rPr>
      </w:pPr>
      <w:r/>
      <w:bookmarkStart w:id="29" w:name="_Toc35393638"/>
      <w:r/>
      <w:bookmarkStart w:id="30" w:name="_Toc35393807"/>
      <w:r/>
      <w:bookmarkStart w:id="31" w:name="_Toc28359020"/>
      <w:r/>
      <w:bookmarkStart w:id="32" w:name="_Toc28359097"/>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苏州高新区科普路58号科技大厦10楼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none"/>
          <w:lang w:val="en-US" w:eastAsia="zh-CN"/>
        </w:rPr>
        <w:t xml:space="preserve">羊振志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w:t>
      </w:r>
      <w:r>
        <w:rPr>
          <w:rFonts w:hint="eastAsia" w:ascii="宋体" w:hAnsi="宋体" w:eastAsia="宋体" w:cs="宋体"/>
          <w:color w:val="auto"/>
          <w:sz w:val="24"/>
          <w:szCs w:val="24"/>
          <w:highlight w:val="none"/>
          <w:u w:val="none"/>
          <w:lang w:val="en-US" w:eastAsia="zh-CN"/>
        </w:rPr>
        <w:t xml:space="preserve">512-68751436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29"/>
      <w:r/>
      <w:bookmarkEnd w:id="30"/>
      <w:r/>
      <w:bookmarkEnd w:id="31"/>
      <w:r/>
      <w:bookmarkEnd w:id="3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名称：涵熙（苏州）工程顾问有限公司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地址：苏州高新区汾湖路99号狮山总部经济中心7幢3层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联系人：邵赞瑜、张雯雯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联系电话：0512-69589240</w:t>
      </w:r>
      <w:r/>
    </w:p>
    <w:p>
      <w:pPr>
        <w:ind w:firstLine="480"/>
        <w:spacing w:line="360" w:lineRule="auto"/>
        <w:rPr>
          <w:rFonts w:hint="eastAsia" w:ascii="宋体" w:hAnsi="宋体" w:eastAsia="宋体" w:cs="宋体"/>
          <w:color w:val="auto"/>
          <w:sz w:val="24"/>
          <w:szCs w:val="24"/>
          <w:highlight w:val="none"/>
        </w:rPr>
      </w:pPr>
      <w:r/>
      <w:bookmarkStart w:id="33" w:name="_Toc28359021"/>
      <w:r/>
      <w:bookmarkStart w:id="34" w:name="_Toc35393639"/>
      <w:r/>
      <w:bookmarkStart w:id="35" w:name="_Toc28359098"/>
      <w:r/>
      <w:bookmarkStart w:id="36" w:name="_Toc35393808"/>
      <w:r>
        <w:rPr>
          <w:rFonts w:hint="eastAsia" w:ascii="宋体" w:hAnsi="宋体" w:eastAsia="宋体" w:cs="宋体"/>
          <w:color w:val="auto"/>
          <w:sz w:val="24"/>
          <w:szCs w:val="24"/>
          <w:highlight w:val="none"/>
        </w:rPr>
        <w:t xml:space="preserve">3.项目联系方式</w:t>
      </w:r>
      <w:bookmarkEnd w:id="33"/>
      <w:r/>
      <w:bookmarkEnd w:id="34"/>
      <w:r/>
      <w:bookmarkEnd w:id="35"/>
      <w:r/>
      <w:bookmarkEnd w:id="3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项目联系人：邵赞瑜、张雯雯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电话：0512-69589240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tabs>
          <w:tab w:val="left" w:pos="8930" w:leader="none"/>
          <w:tab w:val="left" w:pos="9306" w:leader="none"/>
        </w:tabs>
        <w:rPr>
          <w:rStyle w:val="882"/>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82"/>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82"/>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Style w:val="882"/>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spacing w:line="360" w:lineRule="auto"/>
        <w:tabs>
          <w:tab w:val="left" w:pos="8930" w:leader="none"/>
          <w:tab w:val="left" w:pos="9306" w:leader="none"/>
        </w:tabs>
        <w:rPr>
          <w:rStyle w:val="882"/>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jc w:val="center"/>
        <w:spacing w:line="360" w:lineRule="auto"/>
        <w:tabs>
          <w:tab w:val="left" w:pos="8930" w:leader="none"/>
          <w:tab w:val="left" w:pos="9306" w:leader="none"/>
        </w:tabs>
        <w:rPr>
          <w:rFonts w:hint="eastAsia" w:ascii="宋体" w:hAnsi="宋体" w:eastAsia="宋体" w:cs="宋体"/>
          <w:color w:val="auto"/>
          <w:sz w:val="52"/>
          <w:szCs w:val="52"/>
          <w:highlight w:val="none"/>
        </w:rPr>
        <w:outlineLvl w:val="0"/>
      </w:pPr>
      <w:r/>
      <w:bookmarkStart w:id="37" w:name="_Toc23510"/>
      <w:r>
        <w:rPr>
          <w:rStyle w:val="882"/>
          <w:rFonts w:hint="eastAsia" w:ascii="宋体" w:hAnsi="宋体" w:eastAsia="宋体" w:cs="宋体"/>
          <w:color w:val="auto"/>
          <w:sz w:val="52"/>
          <w:szCs w:val="52"/>
          <w:highlight w:val="none"/>
        </w:rPr>
        <w:t xml:space="preserve">第二章  磋商须知</w:t>
      </w:r>
      <w:bookmarkEnd w:id="37"/>
      <w:r/>
      <w:r/>
    </w:p>
    <w:p>
      <w:pPr>
        <w:spacing w:line="360" w:lineRule="auto"/>
        <w:rPr>
          <w:rFonts w:hint="eastAsia" w:ascii="宋体" w:hAnsi="宋体" w:eastAsia="宋体" w:cs="宋体"/>
          <w:color w:val="auto"/>
          <w:sz w:val="52"/>
          <w:szCs w:val="52"/>
          <w:highlight w:val="none"/>
        </w:rPr>
        <w:outlineLvl w:val="0"/>
      </w:pPr>
      <w:r>
        <w:rPr>
          <w:rFonts w:hint="eastAsia" w:ascii="宋体" w:hAnsi="宋体" w:eastAsia="宋体" w:cs="宋体"/>
          <w:color w:val="auto"/>
          <w:sz w:val="52"/>
          <w:szCs w:val="52"/>
          <w:highlight w:val="none"/>
        </w:rPr>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1.1本采购文件仅适用于涵熙（苏州）工程顾问有限公司组织的采购活动。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1.3本采购文件的解释权属于涵熙（苏州）工程顾问有限公司。</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2.2采购代理机构：指依法接受采购人委托，从事货物、工程和服务等政府采购业务的采购代理机构。本项目采购代理机构是涵熙（苏州）工程顾问有限公司。</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2.8货物：系指供应商按采购文件规定，应向采购方提供的一切设备、备品、备件、工具、手册及其它有关技术资料和材料。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2.12时间：除特别说明，均指北京时间。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2.13交货地点：合同中明确约定的供应商提交的货物和服务最终到达地点。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2.14合同价款：根据合同规定,供应商在正确地履行合同义务后采购方应支付供应商的价款。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2.17实质性响应：满足有关本次采购标的、数量、质量、价款或者报酬、履行期限、履行地点和方式、违约责任和解决争议方法等要求。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2.18进口产品：指通过中国海关报关验放进入中国境内且产自境外的产品。</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3.申请人的资格要求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详见采购文件第一章。</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4.1指全权代表供应商参加磋商采购活动并签署磋商响应文件的人，如果磋商供应商代表不是法人代表，须持有《法人代表授权委托书》（详见采购文件第三章统一格式）。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6.1本项目不接受联合体，采购文件中涉及的条款均不适用。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szCs w:val="24"/>
          <w:highlight w:val="none"/>
        </w:rPr>
        <w:t xml:space="preserve">6.2</w:t>
      </w:r>
      <w:r>
        <w:rPr>
          <w:rFonts w:hint="eastAsia" w:ascii="宋体" w:hAnsi="宋体" w:eastAsia="宋体" w:cs="宋体"/>
          <w:color w:val="auto"/>
          <w:sz w:val="24"/>
          <w:highlight w:val="none"/>
        </w:rPr>
        <w:t xml:space="preserve">本项目采购公告中若规定接受联合体的，联合体除应符合上述资格要求外，还应遵守以下规定：</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（2）联合体中有同类资质的供应商按照联合体分工承担相同工作的，应当按照资质等级较低的供应商确定资质等级。</w:t>
      </w:r>
      <w:r/>
    </w:p>
    <w:p>
      <w:pPr>
        <w:ind w:firstLine="476"/>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7.4采购文件及其补充文件未按规定的方式获得的，采购代理机构对采购文件及其补遗的真实性、完整性不承担任何责任。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w:t>
      </w:r>
      <w:r>
        <w:rPr>
          <w:rFonts w:hint="eastAsia" w:ascii="宋体" w:hAnsi="宋体" w:eastAsia="宋体" w:cs="宋体"/>
          <w:color w:val="auto"/>
          <w:sz w:val="24"/>
          <w:szCs w:val="24"/>
          <w:highlight w:val="none"/>
          <w:shd w:val="clear" w:color="auto" w:fill="ffffff"/>
        </w:rPr>
        <w:t xml:space="preserve">通过公告中的联系方式及时提出，采购人或采购代理机构将予以解答，但答复内容不得涉及商业秘密。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787"/>
        <w:ind w:left="0" w:firstLine="482"/>
        <w:spacing w:line="360" w:lineRule="auto"/>
        <w:rPr>
          <w:rFonts w:hint="eastAsia" w:ascii="宋体" w:hAnsi="宋体" w:eastAsia="宋体" w:cs="宋体"/>
          <w:b/>
          <w:color w:val="auto"/>
          <w:sz w:val="24"/>
          <w:szCs w:val="24"/>
          <w:highlight w:val="none"/>
        </w:rPr>
      </w:pPr>
      <w:r/>
      <w:bookmarkStart w:id="38" w:name="_Toc31942"/>
      <w:r>
        <w:rPr>
          <w:rFonts w:hint="eastAsia" w:ascii="宋体" w:hAnsi="宋体" w:eastAsia="宋体" w:cs="宋体"/>
          <w:b/>
          <w:color w:val="auto"/>
          <w:sz w:val="24"/>
          <w:szCs w:val="24"/>
          <w:highlight w:val="none"/>
        </w:rPr>
        <w:t xml:space="preserve">9.勘察现场</w:t>
      </w:r>
      <w:bookmarkEnd w:id="38"/>
      <w:r/>
      <w:r/>
    </w:p>
    <w:p>
      <w:pPr>
        <w:pStyle w:val="787"/>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9.1本项目不组织统一勘察现场。</w:t>
      </w:r>
      <w:r/>
    </w:p>
    <w:p>
      <w:pPr>
        <w:pStyle w:val="7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rPr>
          <w:rFonts w:hint="eastAsia" w:ascii="宋体" w:hAnsi="宋体" w:eastAsia="宋体" w:cs="宋体"/>
          <w:color w:val="auto"/>
          <w:sz w:val="24"/>
          <w:szCs w:val="24"/>
          <w:highlight w:val="none"/>
        </w:rPr>
        <w:t xml:space="preserve">。</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12.1.2开标一览表（第一次），具体按照“苏采云”系统要求填报；</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12.1.3磋商报价明细；</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12.2资格审查文件（资格条件要求提供的材料是作为对供应商资格审查、质疑身份认定的依据。</w:t>
      </w:r>
      <w:r>
        <w:rPr>
          <w:rFonts w:hint="eastAsia" w:ascii="宋体" w:hAnsi="宋体" w:eastAsia="宋体" w:cs="宋体"/>
          <w:b/>
          <w:color w:val="auto"/>
          <w:sz w:val="24"/>
          <w:szCs w:val="24"/>
          <w:highlight w:val="none"/>
        </w:rPr>
        <w:t xml:space="preserve">必须清晰可辨，供应商必须提供并盖章。</w:t>
      </w:r>
      <w:r>
        <w:rPr>
          <w:rFonts w:hint="eastAsia" w:ascii="宋体" w:hAnsi="宋体" w:eastAsia="宋体" w:cs="宋体"/>
          <w:b/>
          <w:bCs/>
          <w:color w:val="auto"/>
          <w:sz w:val="24"/>
          <w:szCs w:val="24"/>
          <w:highlight w:val="none"/>
        </w:rPr>
        <w:t xml:space="preserve">否则，磋商响应文件将被认定为不符合资格审查要求。</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12.2.1具有独立承担民事责任的能力证明。需提供包括法人或者其他组织的营业执照等证明文件，自然人的身份证明；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12.2.2具有良好的商业信誉和健全的财务会计制度证明。供应商为法人的，应提供最近一期</w:t>
      </w:r>
      <w:r>
        <w:rPr>
          <w:rFonts w:hint="eastAsia" w:ascii="宋体" w:hAnsi="宋体" w:eastAsia="宋体" w:cs="宋体"/>
          <w:b w:val="0"/>
          <w:bCs w:val="0"/>
          <w:color w:val="auto"/>
          <w:sz w:val="24"/>
          <w:szCs w:val="24"/>
          <w:highlight w:val="none"/>
          <w:lang w:val="en-US" w:eastAsia="zh-CN"/>
        </w:rPr>
        <w:t xml:space="preserve">经审计</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color w:val="auto"/>
          <w:sz w:val="24"/>
          <w:szCs w:val="24"/>
          <w:highlight w:val="none"/>
        </w:rPr>
        <w:t xml:space="preserve">财务报告，或基本开户银行出具的银行资信证明，或财政部门认可的政府采购专业担保机构出具的投标担保函；部分其他组织、自然人，若没有财务报告，可以提供银行出具的资信证明；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12.2.3具有履行合同所必需的设备和专业技术能力。提供设备清单、相关技术人员的职称证书和用工合同或</w:t>
      </w:r>
      <w:r>
        <w:rPr>
          <w:rFonts w:hint="eastAsia" w:ascii="宋体" w:hAnsi="宋体" w:eastAsia="宋体" w:cs="宋体"/>
          <w:color w:val="auto"/>
          <w:sz w:val="24"/>
          <w:szCs w:val="24"/>
          <w:highlight w:val="none"/>
          <w:shd w:val="clear" w:color="auto"/>
        </w:rPr>
        <w:t xml:space="preserve">具有履行合同所必需的设备和专业技术能力的承诺书</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有依法缴纳税收和社会保障资金的良好记录。提供参加本次政府采购活动前一段时间内依法缴纳税收和社会保险的凭据；依法免税或不需要缴纳社会保障资金的供应商，应提供相应文件证明其依法免税或不需要缴纳社会保障资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否则不予认可</w:t>
      </w:r>
      <w:r>
        <w:rPr>
          <w:rFonts w:hint="eastAsia" w:ascii="宋体" w:hAnsi="宋体" w:eastAsia="宋体" w:cs="宋体"/>
          <w:color w:val="auto"/>
          <w:spacing w:val="-1"/>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12.2.5参加政府采购活动前3年内在经营活动中没有重大违法记录。需提供参加政府采购活动前3年内在经营活动中没有重大违法记录的书面声明；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12.2.7本项目的特定资格要求：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12.2.7.1</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shd w:val="clear" w:color="auto"/>
        </w:rPr>
        <w:t xml:space="preserve">自然资源主管部门颁发的</w:t>
      </w:r>
      <w:r>
        <w:rPr>
          <w:rFonts w:hint="eastAsia" w:ascii="宋体" w:hAnsi="宋体" w:eastAsia="宋体" w:cs="宋体"/>
          <w:b w:val="0"/>
          <w:bCs w:val="0"/>
          <w:i w:val="0"/>
          <w:iCs w:val="0"/>
          <w:caps w:val="0"/>
          <w:color w:val="auto"/>
          <w:spacing w:val="0"/>
          <w:sz w:val="24"/>
          <w:szCs w:val="24"/>
          <w:highlight w:val="none"/>
          <w:shd w:val="clear" w:color="auto"/>
        </w:rPr>
        <w:t xml:space="preserve">有效期内</w:t>
      </w:r>
      <w:r>
        <w:rPr>
          <w:rFonts w:hint="eastAsia" w:ascii="宋体" w:hAnsi="宋体" w:eastAsia="宋体" w:cs="宋体"/>
          <w:i w:val="0"/>
          <w:iCs w:val="0"/>
          <w:caps w:val="0"/>
          <w:color w:val="auto"/>
          <w:spacing w:val="0"/>
          <w:sz w:val="24"/>
          <w:szCs w:val="24"/>
          <w:highlight w:val="none"/>
          <w:shd w:val="clear" w:color="auto"/>
        </w:rPr>
        <w:t xml:space="preserve">的测绘乙级及以上资质证书</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12.2.7.2</w:t>
      </w:r>
      <w:r>
        <w:rPr>
          <w:rFonts w:hint="eastAsia" w:ascii="宋体" w:hAnsi="宋体" w:eastAsia="宋体" w:cs="宋体"/>
          <w:bCs/>
          <w:color w:val="auto"/>
          <w:sz w:val="24"/>
          <w:szCs w:val="24"/>
          <w:highlight w:val="none"/>
        </w:rPr>
        <w:t xml:space="preserve">未被“信用中国”网站列入失信被执行人、重大税收违法案件当事人名单、政府采购严重失信行为记录名单</w:t>
      </w:r>
      <w:r>
        <w:rPr>
          <w:rFonts w:hint="eastAsia" w:ascii="宋体" w:hAnsi="宋体" w:eastAsia="宋体" w:cs="宋体"/>
          <w:color w:val="auto"/>
          <w:sz w:val="24"/>
          <w:szCs w:val="24"/>
          <w:highlight w:val="none"/>
        </w:rPr>
        <w:t xml:space="preserve">。需提供上述网页下载的信用报告</w:t>
      </w:r>
      <w:r>
        <w:rPr>
          <w:rFonts w:hint="eastAsia" w:ascii="宋体" w:hAnsi="宋体" w:eastAsia="宋体" w:cs="宋体"/>
          <w:color w:val="auto"/>
          <w:sz w:val="24"/>
          <w:szCs w:val="24"/>
          <w:highlight w:val="none"/>
          <w:lang w:val="en-US" w:eastAsia="zh-CN"/>
        </w:rPr>
        <w:t xml:space="preserve">或网页证明</w:t>
      </w:r>
      <w:r>
        <w:rPr>
          <w:rFonts w:hint="eastAsia" w:ascii="宋体" w:hAnsi="宋体" w:eastAsia="宋体" w:cs="宋体"/>
          <w:color w:val="auto"/>
          <w:sz w:val="24"/>
          <w:szCs w:val="24"/>
          <w:highlight w:val="none"/>
        </w:rPr>
        <w:t xml:space="preserve">；</w:t>
      </w:r>
      <w:r/>
    </w:p>
    <w:p>
      <w:pPr>
        <w:pStyle w:val="847"/>
        <w:ind w:firstLine="480"/>
        <w:spacing w:after="0" w:line="360" w:lineRule="auto"/>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12.2.8</w:t>
      </w:r>
      <w:r>
        <w:rPr>
          <w:rFonts w:hint="eastAsia" w:ascii="宋体" w:hAnsi="宋体" w:eastAsia="宋体" w:cs="宋体"/>
          <w:color w:val="auto"/>
          <w:sz w:val="24"/>
          <w:highlight w:val="none"/>
        </w:rPr>
        <w:t xml:space="preserve">提供《中小企业声明函》或《残疾人福利性单位声明函》或由省级以上监狱管理局、戒毒管理局（含新疆生产建设兵团）出具的属于监狱企业的证明文件。</w:t>
      </w:r>
      <w:r/>
    </w:p>
    <w:p>
      <w:pPr>
        <w:pStyle w:val="847"/>
        <w:ind w:firstLine="482"/>
        <w:spacing w:after="0"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12.3符合性审查文件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12.3.1磋商响应单位法定代表人身份证扫描件；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12.3.2法定代表人授权委托书、代理人身份证扫描件（如有授权）；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12.3.3磋商响应函；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12.3.4关于资格文件的声明函；</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z w:val="24"/>
          <w:szCs w:val="24"/>
          <w:highlight w:val="none"/>
          <w:lang w:val="zh-CN"/>
        </w:rPr>
        <w:t xml:space="preserve">投标（响应）保证承诺书；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12.3.6服务要求偏离表；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12.3.7商务条款偏离表</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12.3.8投入本项目人员配备一览表</w:t>
      </w:r>
      <w:r>
        <w:rPr>
          <w:rFonts w:hint="eastAsia" w:ascii="宋体" w:hAnsi="宋体" w:cs="宋体"/>
          <w:color w:val="auto"/>
          <w:sz w:val="24"/>
          <w:szCs w:val="24"/>
          <w:highlight w:val="none"/>
          <w:lang w:eastAsia="zh-CN"/>
        </w:rPr>
        <w:t xml:space="preserve">【项目组至少配备3名服务人员（含项目负责人和技术负责人），需县有测绘、土地管理、地理信息类相关专业本科及以上学历。】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响应单位与其他单位存在控股、管理关系情况表；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其他有关符合性证明文件（如有）</w:t>
      </w:r>
      <w:r>
        <w:rPr>
          <w:rFonts w:hint="eastAsia" w:ascii="宋体" w:hAnsi="宋体" w:eastAsia="宋体" w:cs="宋体"/>
          <w:color w:val="auto"/>
          <w:sz w:val="24"/>
          <w:szCs w:val="24"/>
          <w:highlight w:val="none"/>
          <w:lang w:eastAsia="zh-CN"/>
        </w:rPr>
        <w:t xml:space="preserve">。</w:t>
      </w:r>
      <w:r/>
    </w:p>
    <w:p>
      <w:pPr>
        <w:pStyle w:val="912"/>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服务实施方案；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技术部分（评分要点及技术要求）；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评分标准中所涉及到的其他材料等；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其他需供应商对本次响应的详细说明。</w:t>
      </w:r>
      <w:r/>
    </w:p>
    <w:p>
      <w:pPr>
        <w:pStyle w:val="912"/>
        <w:ind w:left="0"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12.5企业报价折扣证明：</w:t>
      </w:r>
      <w:r>
        <w:rPr>
          <w:rFonts w:hint="eastAsia" w:ascii="宋体" w:hAnsi="宋体" w:eastAsia="宋体" w:cs="宋体"/>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rPr>
        <w:t xml:space="preserve">所属行业为其他未列明行业，</w:t>
      </w:r>
      <w:r>
        <w:rPr>
          <w:rFonts w:hint="eastAsia" w:ascii="宋体" w:hAnsi="宋体" w:eastAsia="宋体" w:cs="宋体"/>
          <w:color w:val="auto"/>
          <w:sz w:val="24"/>
          <w:szCs w:val="24"/>
          <w:highlight w:val="none"/>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2"/>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注：响应文件由上述条款规定的内容共同组成。响应单位必须提交上述12.1.1-12.3.1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、12.5款规定的资料。否则，响应文件将因资格条件不符或未实质性响应采购文件而被拒绝。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按上述要求提交相关资料。响应单位必须保证全部资料的真实性，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13.1除非合同中另有规定，响应报价涵盖在</w:t>
      </w:r>
      <w:r>
        <w:rPr>
          <w:rFonts w:hint="eastAsia" w:ascii="宋体" w:hAnsi="宋体" w:cs="宋体"/>
          <w:color w:val="auto"/>
          <w:sz w:val="24"/>
          <w:szCs w:val="24"/>
          <w:highlight w:val="none"/>
          <w:lang w:eastAsia="zh-CN"/>
        </w:rPr>
        <w:t xml:space="preserve">服务期内完成所有服务内容所需要的一切费用，材料费、设备费、交通费、食宿费、管理费、代理服务费、响应单位服务人员的薪金、福利、加班费、休假日补贴相关等所发生的全部费用以及响应单位企业利润、政策性文件规定及合同包含的所有风险、责任等各项应有费用。</w:t>
      </w:r>
      <w:r>
        <w:rPr>
          <w:rFonts w:hint="eastAsia" w:ascii="宋体" w:hAnsi="宋体" w:eastAsia="宋体" w:cs="宋体"/>
          <w:color w:val="auto"/>
          <w:sz w:val="24"/>
          <w:szCs w:val="24"/>
          <w:highlight w:val="none"/>
        </w:rPr>
        <w:t xml:space="preserve">采购单位无需再支付其他任何费用。此外，除非合同条款中另有规定，否则，响应报价在合同实施期间不因市场因素、政策规定变更因素等任何因素调整。磋商二次报价为最终报价。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根据《江苏省财政厅关于做好政府采购支持企业发展有关事项的通知》（苏财购【2020】52号）相关规定，本项目无须缴纳磋商保证金。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39" w:name="_Hlk193374938"/>
      <w:r>
        <w:rPr>
          <w:rFonts w:hint="eastAsia" w:ascii="宋体" w:hAnsi="宋体" w:eastAsia="宋体" w:cs="宋体"/>
          <w:color w:val="auto"/>
          <w:sz w:val="24"/>
          <w:szCs w:val="24"/>
          <w:highlight w:val="none"/>
        </w:rPr>
        <w:t xml:space="preserve">16.4在投标（响应）截止时间止，采购人或采购代理机构收到的某标段投标（响应）文件少于三份，采购人或采购代理机构有权宣布该标段本次招标（采购）失败。</w:t>
      </w:r>
      <w:bookmarkEnd w:id="39"/>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18.9供应商应当按照采购文件的变动情况和磋商小组的要求，及时关注【评审】环节等待澄清及回复。</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829"/>
          <w:rFonts w:hint="eastAsia" w:ascii="宋体" w:hAnsi="宋体" w:eastAsia="宋体" w:cs="宋体"/>
          <w:color w:val="auto"/>
          <w:szCs w:val="24"/>
          <w:highlight w:val="none"/>
        </w:rPr>
        <w:t xml:space="preserve">提交最后报价的供应商不得少于3家。</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18.11异常低价投标（响应）审查</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评审过程中出现下列情形之一的，磋商小组应当启动异常低价投标（响应）审查程序：</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18.11.1投标（响应）报价低于采购项目预算50%的，即投标（响应）报价&lt;采购项目预算×50%；</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18.11.2投标（响应）报价低于采购项目最高限价45%的，即投标（响应）报价&lt;采购项目最高限价×45%；</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18.11.3磋商小组认定的供应商报价过低、有可能影响产品质量或者不能诚信履约的其他情形。</w:t>
      </w:r>
      <w:r/>
    </w:p>
    <w:p>
      <w:pPr>
        <w:pStyle w:val="848"/>
        <w:ind w:firstLine="482"/>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18.12经磋商确定最终采购需求和提交最后报价的供应商后，由磋商小组采用综合评分法对供应商进行评分。</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848"/>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18.16以上磋商活动所涉及系统操作，以“苏采云”系统最新要求为准。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21.3在评审期间，采购人或采购代理机构将通过指定联络人与磋商供应商进行联系。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40" w:name="_Hlk132385577"/>
      <w:r/>
      <w:bookmarkStart w:id="41" w:name="_Hlk132389804"/>
      <w:r/>
      <w:bookmarkStart w:id="42"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0"/>
      <w:r/>
      <w:bookmarkEnd w:id="41"/>
      <w:r/>
      <w:bookmarkEnd w:id="42"/>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26.成交服务费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26.1成交单位须</w:t>
      </w: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领取成交通知书时向</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代理机构一次性付清。</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43" w:name="OLE_LINK1"/>
      <w:r>
        <w:rPr>
          <w:rFonts w:hint="eastAsia" w:ascii="宋体" w:hAnsi="宋体" w:eastAsia="宋体" w:cs="宋体"/>
          <w:color w:val="auto"/>
          <w:sz w:val="24"/>
          <w:szCs w:val="24"/>
          <w:highlight w:val="none"/>
        </w:rPr>
        <w:t xml:space="preserve">成交服务费</w:t>
      </w:r>
      <w:bookmarkEnd w:id="43"/>
      <w:r>
        <w:rPr>
          <w:rFonts w:hint="eastAsia" w:ascii="宋体" w:hAnsi="宋体" w:eastAsia="宋体" w:cs="宋体"/>
          <w:color w:val="auto"/>
          <w:sz w:val="24"/>
          <w:szCs w:val="24"/>
          <w:highlight w:val="none"/>
        </w:rPr>
        <w:t xml:space="preserve">为人民币</w:t>
      </w:r>
      <w:r>
        <w:rPr>
          <w:rFonts w:hint="eastAsia" w:ascii="宋体" w:hAnsi="宋体" w:cs="宋体"/>
          <w:color w:val="auto"/>
          <w:sz w:val="24"/>
          <w:szCs w:val="24"/>
          <w:highlight w:val="none"/>
          <w:lang w:val="en-US" w:eastAsia="zh-CN"/>
        </w:rPr>
        <w:t xml:space="preserve">贰万柒仟陆佰伍拾</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27650</w:t>
      </w:r>
      <w:r>
        <w:rPr>
          <w:rFonts w:hint="eastAsia" w:ascii="宋体" w:hAnsi="宋体" w:eastAsia="宋体" w:cs="宋体"/>
          <w:color w:val="auto"/>
          <w:sz w:val="24"/>
          <w:szCs w:val="24"/>
          <w:highlight w:val="none"/>
        </w:rPr>
        <w:t xml:space="preserve">.00），含税。</w:t>
      </w:r>
      <w:r/>
    </w:p>
    <w:p>
      <w:pPr>
        <w:ind w:firstLine="482"/>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27.未尽事宜：</w:t>
      </w: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br w:type="page" w:clear="all"/>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pStyle w:val="72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2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highlight w:val="none"/>
        </w:rPr>
        <w:outlineLvl w:val="0"/>
      </w:pPr>
      <w:r/>
      <w:bookmarkStart w:id="44" w:name="_Toc31428"/>
      <w:r>
        <w:rPr>
          <w:rFonts w:hint="eastAsia" w:ascii="宋体" w:hAnsi="宋体" w:eastAsia="宋体" w:cs="宋体"/>
          <w:b/>
          <w:bCs/>
          <w:color w:val="auto"/>
          <w:sz w:val="52"/>
          <w:szCs w:val="52"/>
          <w:highlight w:val="none"/>
        </w:rPr>
        <w:t xml:space="preserve">第三章  磋商响应文件格式</w:t>
      </w:r>
      <w:bookmarkEnd w:id="44"/>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授权委托书</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（姓名+联系方式）为我公司代理人，以本公司的名义参加涵熙（苏州）工程顾问有限公司组织实施的编号为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号的磋商邀请活动。代理人在磋商活动过程中所签署的一切文件和处理与这有关的一切事务，我公司均予以承认并承担相应的法律后果。</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代理人无转委托权。特此委托。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2"/>
        <w:jc w:val="center"/>
        <w:spacing w:line="30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磋商响应函</w:t>
      </w:r>
      <w:r/>
    </w:p>
    <w:p>
      <w:pPr>
        <w:ind w:firstLine="4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涵熙（苏州）工程顾问有限公司</w:t>
      </w:r>
      <w:r>
        <w:rPr>
          <w:rFonts w:hint="eastAsia" w:ascii="宋体" w:hAnsi="宋体" w:eastAsia="宋体" w:cs="宋体"/>
          <w:color w:val="auto"/>
          <w:spacing w:val="-6"/>
          <w:sz w:val="24"/>
          <w:szCs w:val="24"/>
          <w:highlight w:val="none"/>
        </w:rPr>
        <w:t xml:space="preserve">：</w:t>
      </w:r>
      <w:r/>
    </w:p>
    <w:p>
      <w:pPr>
        <w:ind w:firstLine="47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我方已仔</w:t>
      </w:r>
      <w:r>
        <w:rPr>
          <w:rFonts w:hint="eastAsia" w:ascii="宋体" w:hAnsi="宋体" w:eastAsia="宋体" w:cs="宋体"/>
          <w:color w:val="auto"/>
          <w:sz w:val="24"/>
          <w:szCs w:val="24"/>
          <w:highlight w:val="none"/>
        </w:rPr>
        <w:t xml:space="preserve">细研究了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号项目的磋商文件，决定参加本次采购活动，并向贵公司承诺：</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1、我们愿意按照采购文件的一切要求，提供完成该项目的全部内容，我们的响应报价涵盖在</w:t>
      </w:r>
      <w:r>
        <w:rPr>
          <w:rFonts w:hint="eastAsia" w:ascii="宋体" w:hAnsi="宋体" w:eastAsia="宋体" w:cs="宋体"/>
          <w:color w:val="auto"/>
          <w:sz w:val="24"/>
          <w:szCs w:val="24"/>
          <w:highlight w:val="none"/>
          <w:lang w:eastAsia="zh-CN"/>
        </w:rPr>
        <w:t xml:space="preserve">服务期内完成所有服务内容所需要的一切费用，材料费、设备费、交通费、食宿费、管理费、代理服务费、</w:t>
      </w:r>
      <w:r>
        <w:rPr>
          <w:rFonts w:hint="eastAsia" w:hAnsi="宋体" w:cs="宋体"/>
          <w:color w:val="auto"/>
          <w:sz w:val="24"/>
          <w:szCs w:val="24"/>
          <w:highlight w:val="none"/>
          <w:lang w:val="en-US" w:eastAsia="zh-CN"/>
        </w:rPr>
        <w:t xml:space="preserve">我方</w:t>
      </w:r>
      <w:r>
        <w:rPr>
          <w:rFonts w:hint="eastAsia" w:ascii="宋体" w:hAnsi="宋体" w:eastAsia="宋体" w:cs="宋体"/>
          <w:color w:val="auto"/>
          <w:sz w:val="24"/>
          <w:szCs w:val="24"/>
          <w:highlight w:val="none"/>
          <w:lang w:eastAsia="zh-CN"/>
        </w:rPr>
        <w:t xml:space="preserve">服务人员的薪金、福利、加班费、休假日补贴相关等所发生的全部费用以及</w:t>
      </w:r>
      <w:r>
        <w:rPr>
          <w:rFonts w:hint="eastAsia" w:hAnsi="宋体" w:cs="宋体"/>
          <w:color w:val="auto"/>
          <w:sz w:val="24"/>
          <w:szCs w:val="24"/>
          <w:highlight w:val="none"/>
          <w:lang w:val="en-US" w:eastAsia="zh-CN"/>
        </w:rPr>
        <w:t xml:space="preserve">我方</w:t>
      </w:r>
      <w:r>
        <w:rPr>
          <w:rFonts w:hint="eastAsia" w:ascii="宋体" w:hAnsi="宋体" w:eastAsia="宋体" w:cs="宋体"/>
          <w:color w:val="auto"/>
          <w:sz w:val="24"/>
          <w:szCs w:val="24"/>
          <w:highlight w:val="none"/>
          <w:lang w:eastAsia="zh-CN"/>
        </w:rPr>
        <w:t xml:space="preserve">企业利润、政策性文件规定及合同包含的所有风险、责任等各项应有费用。</w:t>
      </w:r>
      <w:r>
        <w:rPr>
          <w:rFonts w:hint="eastAsia" w:ascii="宋体" w:hAnsi="宋体" w:eastAsia="宋体" w:cs="宋体"/>
          <w:color w:val="auto"/>
          <w:sz w:val="24"/>
          <w:szCs w:val="24"/>
          <w:highlight w:val="none"/>
        </w:rPr>
        <w:t xml:space="preserve">采购单位无需再支付其他任何费用。此外，除非合同条款中另有规定，否则，我方报价在合同实施期间不因市场因素、政策规定变更因素等任何因素调整。</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4、我们同意按采购文件中的规定，本磋商响应文件的有效期限为响应文件提交截止之日起九十天。如果我们在开标后规定的有效期内撤回，我们愿承担一切责任。</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5、我们愿意提供采购人在采购文件中要求的所有资料。</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7、我们承诺该磋商响应文件在磋商开始后的全过程中保持有效，不做任何更改和变动。我方同意被确定成交后若不履行我方响应文件的内容要求和各项承诺及义务的即被视为违约，我方成交资格将被取消。</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10、如果我们成交，我们愿意按采购文件的规定支付代理服务费。</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11、综合说明：</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12、所有有关磋商响应文件的函电，请按下列地址联系：</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电子邮箱：</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银行开户行：</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数字人民币开户行（如有）：</w:t>
      </w:r>
      <w:r/>
    </w:p>
    <w:p>
      <w:pPr>
        <w:pStyle w:val="8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数字人民币账户（数币钱包ID）：</w:t>
      </w:r>
      <w:r/>
    </w:p>
    <w:p>
      <w:pPr>
        <w:pStyle w:val="8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7"/>
        <w:rPr>
          <w:rFonts w:hint="eastAsia"/>
        </w:rPr>
      </w:pPr>
      <w:r>
        <w:rPr>
          <w:rFonts w:hint="eastAsia"/>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3、开标一览表（第一次报价，具体按“苏采云”系统填报）</w:t>
      </w:r>
      <w:r/>
    </w:p>
    <w:p>
      <w:pPr>
        <w:pStyle w:val="72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8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bidi="ar"/>
        </w:rPr>
        <w:t xml:space="preserve">磋商报价明细</w:t>
      </w:r>
      <w:r/>
    </w:p>
    <w:p>
      <w:pPr>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磋商报价明细</w:t>
      </w:r>
      <w:r/>
    </w:p>
    <w:tbl>
      <w:tblPr>
        <w:tblStyle w:val="721"/>
        <w:tblW w:w="8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750"/>
        <w:gridCol w:w="2211"/>
        <w:gridCol w:w="764"/>
        <w:gridCol w:w="1270"/>
        <w:gridCol w:w="1326"/>
        <w:gridCol w:w="681"/>
      </w:tblGrid>
      <w:tr>
        <w:trPr>
          <w:trHeight w:val="827"/>
        </w:trPr>
        <w:tc>
          <w:tcPr>
            <w:tcW w:w="83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5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221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6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27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b/>
                <w:bCs/>
                <w:color w:val="auto"/>
                <w:sz w:val="24"/>
                <w:szCs w:val="24"/>
                <w:highlight w:val="none"/>
              </w:rPr>
              <w:t xml:space="preserve">(元)</w:t>
            </w:r>
            <w:r/>
          </w:p>
        </w:tc>
        <w:tc>
          <w:tcPr>
            <w:tcW w:w="132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总价（元）</w:t>
            </w:r>
            <w:r/>
          </w:p>
        </w:tc>
        <w:tc>
          <w:tcPr>
            <w:tcW w:w="68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827"/>
        </w:trPr>
        <w:tc>
          <w:tcPr>
            <w:tcW w:w="83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75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221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64"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27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26"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68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rHeight w:val="827"/>
        </w:trPr>
        <w:tc>
          <w:tcPr>
            <w:tcW w:w="83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75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221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64"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27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26"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68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rHeight w:val="827"/>
        </w:trPr>
        <w:tc>
          <w:tcPr>
            <w:tcW w:w="83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75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221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64"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270"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26"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681"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rHeight w:val="827"/>
        </w:trPr>
        <w:tc>
          <w:tcPr>
            <w:tcW w:w="834" w:type="dxa"/>
            <w:vAlign w:val="center"/>
            <w:textDirection w:val="lrTb"/>
            <w:noWrap w:val="false"/>
          </w:tcPr>
          <w:p>
            <w:pPr>
              <w:jc w:val="center"/>
              <w:rPr>
                <w:rFonts w:hint="default" w:ascii="宋体" w:hAnsi="宋体" w:eastAsia="宋体" w:cs="宋体"/>
                <w:b/>
                <w:bCs/>
                <w:color w:val="auto"/>
                <w:highlight w:val="none"/>
                <w:lang w:val="en-US" w:eastAsia="zh-CN"/>
              </w:rPr>
            </w:pPr>
            <w:r>
              <w:rPr>
                <w:rFonts w:hint="eastAsia" w:ascii="宋体" w:hAnsi="宋体" w:cs="宋体"/>
                <w:b/>
                <w:bCs/>
                <w:color w:val="auto"/>
                <w:sz w:val="24"/>
                <w:szCs w:val="24"/>
                <w:highlight w:val="none"/>
                <w:lang w:val="en-US" w:eastAsia="zh-CN"/>
              </w:rPr>
              <w:t xml:space="preserve">合计总报价</w:t>
            </w:r>
            <w:r/>
          </w:p>
        </w:tc>
        <w:tc>
          <w:tcPr>
            <w:gridSpan w:val="6"/>
            <w:tcW w:w="8002" w:type="dxa"/>
            <w:vAlign w:val="center"/>
            <w:textDirection w:val="lrTb"/>
            <w:noWrap w:val="false"/>
          </w:tcPr>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bl>
    <w:p>
      <w:pPr>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pStyle w:val="910"/>
        <w:ind w:left="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w:t>
      </w:r>
      <w:r>
        <w:rPr>
          <w:rFonts w:ascii="Segoe UI" w:hAnsi="Segoe UI" w:eastAsia="Segoe UI" w:cs="Segoe UI"/>
          <w:i w:val="0"/>
          <w:iCs w:val="0"/>
          <w:caps w:val="0"/>
          <w:spacing w:val="0"/>
          <w:sz w:val="24"/>
          <w:szCs w:val="24"/>
          <w:shd w:val="clear" w:color="auto" w:fill="ffffff"/>
        </w:rPr>
        <w:t xml:space="preserve">投标总</w:t>
      </w:r>
      <w:r>
        <w:rPr>
          <w:rFonts w:hint="eastAsia" w:ascii="Segoe UI" w:hAnsi="Segoe UI" w:eastAsia="宋体" w:cs="Segoe UI"/>
          <w:i w:val="0"/>
          <w:iCs w:val="0"/>
          <w:caps w:val="0"/>
          <w:spacing w:val="0"/>
          <w:sz w:val="24"/>
          <w:szCs w:val="24"/>
          <w:shd w:val="clear" w:color="auto" w:fill="ffffff"/>
          <w:lang w:val="en-US" w:eastAsia="zh-CN"/>
        </w:rPr>
        <w:t xml:space="preserve">报</w:t>
      </w:r>
      <w:r>
        <w:rPr>
          <w:rFonts w:ascii="Segoe UI" w:hAnsi="Segoe UI" w:eastAsia="Segoe UI" w:cs="Segoe UI"/>
          <w:i w:val="0"/>
          <w:iCs w:val="0"/>
          <w:caps w:val="0"/>
          <w:spacing w:val="0"/>
          <w:sz w:val="24"/>
          <w:szCs w:val="24"/>
          <w:shd w:val="clear" w:color="auto" w:fill="ffffff"/>
        </w:rPr>
        <w:t xml:space="preserve">价应与开标一览表填报的总</w:t>
      </w:r>
      <w:r>
        <w:rPr>
          <w:rFonts w:hint="eastAsia" w:ascii="Segoe UI" w:hAnsi="Segoe UI" w:eastAsia="宋体" w:cs="Segoe UI"/>
          <w:i w:val="0"/>
          <w:iCs w:val="0"/>
          <w:caps w:val="0"/>
          <w:spacing w:val="0"/>
          <w:sz w:val="24"/>
          <w:szCs w:val="24"/>
          <w:shd w:val="clear" w:color="auto" w:fill="ffffff"/>
          <w:lang w:val="en-US" w:eastAsia="zh-CN"/>
        </w:rPr>
        <w:t xml:space="preserve">报</w:t>
      </w:r>
      <w:r>
        <w:rPr>
          <w:rFonts w:ascii="Segoe UI" w:hAnsi="Segoe UI" w:eastAsia="Segoe UI" w:cs="Segoe UI"/>
          <w:i w:val="0"/>
          <w:iCs w:val="0"/>
          <w:caps w:val="0"/>
          <w:spacing w:val="0"/>
          <w:sz w:val="24"/>
          <w:szCs w:val="24"/>
          <w:shd w:val="clear" w:color="auto" w:fill="ffffff"/>
        </w:rPr>
        <w:t xml:space="preserve">价保持一致，若不一致，</w:t>
      </w:r>
      <w:r>
        <w:rPr>
          <w:rFonts w:hint="default" w:ascii="Segoe UI" w:hAnsi="Segoe UI" w:eastAsia="Segoe UI" w:cs="Segoe UI"/>
          <w:b w:val="0"/>
          <w:bCs w:val="0"/>
          <w:i w:val="0"/>
          <w:iCs w:val="0"/>
          <w:caps w:val="0"/>
          <w:spacing w:val="0"/>
          <w:sz w:val="24"/>
          <w:szCs w:val="24"/>
          <w:shd w:val="clear" w:color="auto" w:fill="ffffff"/>
        </w:rPr>
        <w:t xml:space="preserve">以开标一览表载明的金额为准</w:t>
      </w:r>
      <w:r>
        <w:rPr>
          <w:rFonts w:hint="default" w:ascii="Segoe UI" w:hAnsi="Segoe UI" w:eastAsia="Segoe UI" w:cs="Segoe UI"/>
          <w:i w:val="0"/>
          <w:iCs w:val="0"/>
          <w:caps w:val="0"/>
          <w:spacing w:val="0"/>
          <w:sz w:val="24"/>
          <w:szCs w:val="24"/>
          <w:shd w:val="clear" w:color="auto" w:fill="ffffff"/>
        </w:rPr>
        <w:t xml:space="preserve">。</w:t>
      </w:r>
      <w:r/>
    </w:p>
    <w:p>
      <w:pPr>
        <w:pStyle w:val="910"/>
        <w:ind w:left="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注2：</w:t>
      </w:r>
      <w:r>
        <w:rPr>
          <w:rFonts w:hint="eastAsia" w:ascii="宋体" w:hAnsi="宋体" w:eastAsia="宋体" w:cs="宋体"/>
          <w:color w:val="auto"/>
          <w:highlight w:val="none"/>
          <w:lang w:val="zh-CN"/>
        </w:rPr>
        <w:t xml:space="preserve">上述报价包含</w:t>
      </w:r>
      <w:r>
        <w:rPr>
          <w:rFonts w:hint="eastAsia" w:ascii="宋体" w:hAnsi="宋体" w:eastAsia="宋体" w:cs="宋体"/>
          <w:color w:val="auto"/>
          <w:highlight w:val="none"/>
        </w:rPr>
        <w:t xml:space="preserve">在</w:t>
      </w:r>
      <w:r>
        <w:rPr>
          <w:rFonts w:hint="eastAsia" w:ascii="宋体" w:hAnsi="宋体" w:eastAsia="宋体" w:cs="宋体"/>
          <w:color w:val="auto"/>
          <w:highlight w:val="none"/>
          <w:lang w:eastAsia="zh-CN"/>
        </w:rPr>
        <w:t xml:space="preserve">服务期内完成所有服务内容所需要的一切费用，材料费、设备费、交通费、食宿费、管理费、代理服务费、响应单位服务人员的薪金、福利、加班费、休假日补贴相关等所发生的全部费用以及响应单位企业利润、政策性文件规定及合同包含的所有风险、责任等各项应有费用。</w:t>
      </w:r>
      <w:r>
        <w:rPr>
          <w:rFonts w:hint="eastAsia" w:ascii="宋体" w:hAnsi="宋体" w:eastAsia="宋体" w:cs="宋体"/>
          <w:color w:val="auto"/>
          <w:highlight w:val="none"/>
        </w:rPr>
        <w:t xml:space="preserve">采购单位无需再支付其他任何费用。此外，除非合同条款中另有规定，否则，我方报价在合同实施期间不因市场因素、政策规定变更因素等任何因素调整。</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95"/>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服务要求偏离表</w:t>
      </w:r>
      <w:r/>
    </w:p>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服务要求偏离表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响应单位应对照磋商文件服务要求等要求，所响应服务与磋商文件的规定有偏离的，应在此表中申明与服务要求条文的偏差和例外。</w:t>
      </w:r>
      <w:r/>
    </w:p>
    <w:p>
      <w:pPr>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注2：</w:t>
      </w:r>
      <w:r>
        <w:rPr>
          <w:rFonts w:hint="eastAsia" w:ascii="宋体" w:hAnsi="宋体" w:eastAsia="宋体" w:cs="宋体"/>
          <w:color w:val="auto"/>
          <w:sz w:val="24"/>
          <w:szCs w:val="24"/>
          <w:highlight w:val="none"/>
        </w:rPr>
        <w:t xml:space="preserve">未在上表中说明的，如在响应文件其他内容中已有文字说明的，则以已有文字说明为准，否则，将被认为完全响应磋商文件的规定。但该表不作为响应单位对所响应服务关于服务要求等详细描述和说明的替代。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95"/>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 w:val="24"/>
          <w:szCs w:val="24"/>
          <w:highlight w:val="none"/>
        </w:rPr>
        <w:t xml:space="preserve">6、商务条款偏离表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22"/>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服务关于商务条款等详细描述和说明的替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95"/>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pStyle w:val="722"/>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22"/>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19"/>
        <w:ind w:left="0"/>
        <w:spacing w:after="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bCs/>
          <w:color w:val="auto"/>
          <w:sz w:val="24"/>
          <w:szCs w:val="24"/>
          <w:highlight w:val="none"/>
        </w:rPr>
        <w:t xml:space="preserve">7、投入本项目人员配备一览表</w:t>
      </w:r>
      <w:r/>
    </w:p>
    <w:p>
      <w:pPr>
        <w:ind w:left="825"/>
        <w:jc w:val="center"/>
        <w:spacing w:before="218" w:line="219" w:lineRule="auto"/>
        <w:rPr>
          <w:rFonts w:hint="eastAsia" w:ascii="宋体" w:hAnsi="宋体" w:eastAsia="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0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序</w:t>
            </w:r>
            <w:r>
              <w:rPr>
                <w:rFonts w:hint="eastAsia" w:ascii="宋体" w:hAnsi="宋体" w:eastAsia="宋体" w:cs="宋体"/>
                <w:color w:val="auto"/>
                <w:spacing w:val="-1"/>
                <w:sz w:val="24"/>
                <w:szCs w:val="24"/>
                <w:highlight w:val="none"/>
              </w:rPr>
              <w:t xml:space="preserve">号</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岗</w:t>
            </w:r>
            <w:r>
              <w:rPr>
                <w:rFonts w:hint="eastAsia" w:ascii="宋体" w:hAnsi="宋体" w:eastAsia="宋体" w:cs="宋体"/>
                <w:color w:val="auto"/>
                <w:spacing w:val="-7"/>
                <w:sz w:val="24"/>
                <w:szCs w:val="24"/>
                <w:highlight w:val="none"/>
              </w:rPr>
              <w:t xml:space="preserve">位</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姓</w:t>
            </w:r>
            <w:r>
              <w:rPr>
                <w:rFonts w:hint="eastAsia" w:ascii="宋体" w:hAnsi="宋体" w:eastAsia="宋体" w:cs="宋体"/>
                <w:color w:val="auto"/>
                <w:spacing w:val="-1"/>
                <w:sz w:val="24"/>
                <w:szCs w:val="24"/>
                <w:highlight w:val="none"/>
              </w:rPr>
              <w:t xml:space="preserve">名</w:t>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性</w:t>
            </w:r>
            <w:r>
              <w:rPr>
                <w:rFonts w:hint="eastAsia" w:ascii="宋体" w:hAnsi="宋体" w:eastAsia="宋体" w:cs="宋体"/>
                <w:color w:val="auto"/>
                <w:spacing w:val="-1"/>
                <w:sz w:val="24"/>
                <w:szCs w:val="24"/>
                <w:highlight w:val="none"/>
              </w:rPr>
              <w:t xml:space="preserve">别</w:t>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年龄</w:t>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学</w:t>
            </w:r>
            <w:r>
              <w:rPr>
                <w:rFonts w:hint="eastAsia" w:ascii="宋体" w:hAnsi="宋体" w:eastAsia="宋体" w:cs="宋体"/>
                <w:color w:val="auto"/>
                <w:spacing w:val="-2"/>
                <w:sz w:val="24"/>
                <w:szCs w:val="24"/>
                <w:highlight w:val="none"/>
              </w:rPr>
              <w:t xml:space="preserve">历</w:t>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专业</w:t>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证</w:t>
            </w:r>
            <w:r>
              <w:rPr>
                <w:rFonts w:hint="eastAsia" w:ascii="宋体" w:hAnsi="宋体" w:eastAsia="宋体" w:cs="宋体"/>
                <w:color w:val="auto"/>
                <w:spacing w:val="-1"/>
                <w:sz w:val="24"/>
                <w:szCs w:val="24"/>
                <w:highlight w:val="none"/>
              </w:rPr>
              <w:t xml:space="preserve">书情况</w:t>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从事本</w:t>
            </w:r>
            <w:r>
              <w:rPr>
                <w:rFonts w:hint="eastAsia" w:ascii="宋体" w:hAnsi="宋体" w:eastAsia="宋体" w:cs="宋体"/>
                <w:color w:val="auto"/>
                <w:spacing w:val="-1"/>
                <w:sz w:val="24"/>
                <w:szCs w:val="24"/>
                <w:highlight w:val="none"/>
              </w:rPr>
              <w:t xml:space="preserve">工作</w:t>
            </w:r>
            <w:r>
              <w:rPr>
                <w:rFonts w:hint="eastAsia" w:ascii="宋体" w:hAnsi="宋体" w:eastAsia="宋体" w:cs="宋体"/>
                <w:color w:val="auto"/>
                <w:spacing w:val="-4"/>
                <w:sz w:val="24"/>
                <w:szCs w:val="24"/>
                <w:highlight w:val="none"/>
              </w:rPr>
              <w:t xml:space="preserve">时间</w:t>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备</w:t>
            </w:r>
            <w:r>
              <w:rPr>
                <w:rFonts w:hint="eastAsia" w:ascii="宋体" w:hAnsi="宋体" w:eastAsia="宋体" w:cs="宋体"/>
                <w:color w:val="auto"/>
                <w:spacing w:val="-2"/>
                <w:sz w:val="24"/>
                <w:szCs w:val="24"/>
                <w:highlight w:val="none"/>
              </w:rPr>
              <w:t xml:space="preserve">注</w:t>
            </w:r>
            <w:r/>
          </w:p>
        </w:tc>
      </w:tr>
      <w:tr>
        <w:trPr>
          <w:jc w:val="center"/>
          <w:trHeight w:val="428"/>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6"/>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rPr>
              <w:t xml:space="preserve">…</w:t>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1"/>
          <w:numId w:val="0"/>
        </w:numPr>
        <w:ind w:firstLine="480"/>
        <w:spacing w:line="400" w:lineRule="exact"/>
        <w:tabs>
          <w:tab w:val="left" w:pos="0" w:leader="none"/>
        </w:tabs>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注1.</w:t>
      </w:r>
      <w:r>
        <w:rPr>
          <w:rFonts w:hint="eastAsia" w:ascii="宋体" w:hAnsi="宋体" w:cs="宋体"/>
          <w:color w:val="auto"/>
          <w:sz w:val="24"/>
          <w:szCs w:val="24"/>
          <w:lang w:eastAsia="zh-CN"/>
        </w:rPr>
        <w:t xml:space="preserve">项目组至少配备3名服务人员（含项目负责人和技术负责人）</w:t>
      </w:r>
      <w:r>
        <w:rPr>
          <w:rFonts w:hint="eastAsia" w:ascii="宋体" w:hAnsi="宋体" w:cs="宋体"/>
          <w:color w:val="auto"/>
          <w:sz w:val="24"/>
          <w:szCs w:val="24"/>
          <w:lang w:val="en-US" w:eastAsia="zh-CN"/>
        </w:rPr>
        <w:t xml:space="preserve">，需</w:t>
      </w:r>
      <w:r>
        <w:rPr>
          <w:rFonts w:hint="eastAsia" w:ascii="宋体" w:hAnsi="宋体" w:cs="宋体"/>
          <w:color w:val="auto"/>
          <w:sz w:val="24"/>
          <w:szCs w:val="24"/>
        </w:rPr>
        <w:t xml:space="preserve">具有测绘、土地管理、地理信息类相关专业本科及以上学历</w:t>
      </w:r>
      <w:r>
        <w:rPr>
          <w:rFonts w:hint="eastAsia" w:ascii="宋体" w:hAnsi="宋体" w:cs="宋体"/>
          <w:color w:val="auto"/>
          <w:sz w:val="24"/>
          <w:szCs w:val="24"/>
          <w:lang w:eastAsia="zh-CN"/>
        </w:rPr>
        <w:t xml:space="preserve">。【</w:t>
      </w:r>
      <w:r>
        <w:rPr>
          <w:rFonts w:hint="eastAsia" w:ascii="宋体" w:hAnsi="宋体" w:cs="宋体"/>
          <w:b/>
          <w:bCs/>
          <w:color w:val="auto"/>
          <w:sz w:val="24"/>
          <w:szCs w:val="24"/>
          <w:highlight w:val="none"/>
          <w:lang w:val="en-US" w:eastAsia="zh-CN"/>
        </w:rPr>
        <w:t xml:space="preserve">响应文件中提供人员学历</w:t>
      </w:r>
      <w:r>
        <w:rPr>
          <w:rFonts w:hint="eastAsia" w:ascii="宋体" w:hAnsi="宋体" w:eastAsia="宋体" w:cs="宋体"/>
          <w:b/>
          <w:bCs/>
          <w:color w:val="auto"/>
          <w:sz w:val="24"/>
          <w:szCs w:val="24"/>
        </w:rPr>
        <w:t xml:space="preserve">、响应单位为其缴纳的最近一期的社保证明</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否则视为未实质性响应采购文件要求。</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95"/>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b/>
          <w:color w:val="auto"/>
          <w:sz w:val="24"/>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rPr>
        <w:t xml:space="preserve">8、服务实施方案</w:t>
      </w:r>
      <w:r/>
    </w:p>
    <w:p>
      <w:pPr>
        <w:jc w:val="center"/>
        <w:spacing w:before="25" w:after="25"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服务实施方案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W w:w="9648" w:type="dxa"/>
            <w:textDirection w:val="lrTb"/>
            <w:noWrap w:val="false"/>
          </w:tcPr>
          <w:p>
            <w:pPr>
              <w:pStyle w:val="787"/>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color w:val="auto"/>
                <w:sz w:val="24"/>
                <w:szCs w:val="24"/>
                <w:highlight w:val="none"/>
              </w:rPr>
              <w:t xml:space="preserve">供应商应根据本次项目要求，对所响应的服务进行详细的说明与描述。</w:t>
            </w:r>
            <w:r/>
          </w:p>
        </w:tc>
      </w:tr>
      <w:tr>
        <w:trPr>
          <w:trHeight w:val="9418"/>
        </w:trPr>
        <w:tc>
          <w:tcPr>
            <w:tcW w:w="9648" w:type="dxa"/>
            <w:vAlign w:val="bottom"/>
            <w:textDirection w:val="lrTb"/>
            <w:noWrap w:val="false"/>
          </w:tcPr>
          <w:p>
            <w:pPr>
              <w:ind w:firstLine="210"/>
              <w:jc w:val="center"/>
              <w:tabs>
                <w:tab w:val="left" w:pos="132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895"/>
        <w:ind w:firstLine="480"/>
        <w:jc w:val="righ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tbl>
      <w:tblPr>
        <w:tblStyle w:val="7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73"/>
        <w:gridCol w:w="1645"/>
        <w:gridCol w:w="2148"/>
        <w:gridCol w:w="1645"/>
        <w:gridCol w:w="1234"/>
        <w:gridCol w:w="1251"/>
      </w:tblGrid>
      <w:tr>
        <w:trPr>
          <w:cantSplit/>
          <w:jc w:val="center"/>
          <w:trHeight w:val="794"/>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45"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48"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645"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W w:w="123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w:t>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c>
          <w:tcPr>
            <w:tcW w:w="1251"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98" w:hRule="exact"/>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1"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98" w:hRule="exact"/>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1"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98" w:hRule="exact"/>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1"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98" w:hRule="exact"/>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1"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8" w:hRule="exact"/>
        </w:trPr>
        <w:tc>
          <w:tcPr>
            <w:tcW w:w="57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48"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5"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1" w:type="dxa"/>
            <w:vAlign w:val="center"/>
            <w:textDirection w:val="lrTb"/>
            <w:noWrap w:val="false"/>
          </w:tcPr>
          <w:p>
            <w:pPr>
              <w:ind w:left="420"/>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Style w:val="88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bCs/>
          <w:color w:val="auto"/>
          <w:sz w:val="24"/>
          <w:szCs w:val="24"/>
          <w:highlight w:val="none"/>
        </w:rPr>
        <w:t xml:space="preserve">10、关于资格文件的声明函</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u w:val="single"/>
        </w:rPr>
        <w:t xml:space="preserve">涵熙（苏州）工程顾问有限公司</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 w:val="24"/>
          <w:szCs w:val="24"/>
          <w:highlight w:val="none"/>
        </w:rPr>
        <w:t xml:space="preserve">11、中小企业声明函</w:t>
      </w:r>
      <w:r/>
    </w:p>
    <w:p>
      <w:pPr>
        <w:jc w:val="center"/>
        <w:spacing w:line="400" w:lineRule="atLeast"/>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中小企业声明函（服务）</w:t>
      </w:r>
      <w:r/>
    </w:p>
    <w:p>
      <w:pPr>
        <w:ind w:firstLine="42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（单位名称）的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（项目名称）采购活动，服务全部由符合政策要求的中小企业承接。相关企业（含联合体中的中小企业、签订分包意向协议的中小企业）的具体情况如下：</w:t>
      </w:r>
      <w:r/>
    </w:p>
    <w:p>
      <w:pPr>
        <w:numPr>
          <w:ilvl w:val="0"/>
          <w:numId w:val="1"/>
        </w:numPr>
        <w:ind w:firstLine="42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（标的名称），属于</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其他未列明行业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（采购文件中明确的所属行业）；承建（承接）企业为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（中型企业、小型企业、微型企业）；</w:t>
      </w:r>
      <w:r/>
    </w:p>
    <w:p>
      <w:pPr>
        <w:numPr>
          <w:ilvl w:val="0"/>
          <w:numId w:val="1"/>
        </w:numPr>
        <w:ind w:firstLine="42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（标的名称），属于</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其他未列明行业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（采购文件中明确的所属行业）；承建（承接）企业为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（企业名称），从业人员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（中型企业、小型企业、微型企业）；</w:t>
      </w:r>
      <w:r/>
    </w:p>
    <w:p>
      <w:pPr>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 </w:t>
      </w:r>
      <w:r/>
    </w:p>
    <w:p>
      <w:pPr>
        <w:pStyle w:val="724"/>
        <w:spacing w:line="40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7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5670"/>
        <w:jc w:val="left"/>
        <w:spacing w:line="400" w:lineRule="atLeast"/>
        <w:tabs>
          <w:tab w:val="left" w:pos="8930" w:leader="none"/>
          <w:tab w:val="left" w:pos="930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pStyle w:val="795"/>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pStyle w:val="79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pStyle w:val="79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2、在服务采购项目中，服务由中小企业承接，即提供服务的人员为中小企业依照《中华人民共和国劳动合同法》订立劳动合同的从业人员。</w:t>
      </w:r>
      <w:r/>
    </w:p>
    <w:p>
      <w:pPr>
        <w:pStyle w:val="79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79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4、如未对（中型企业、小型企业、微型企业）进行勾选，视同非小微企业，不可享受相应扶持政策。</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5" w:name="_Hlk72923453"/>
      <w:r>
        <w:rPr>
          <w:rFonts w:hint="eastAsia" w:ascii="宋体" w:hAnsi="宋体" w:eastAsia="宋体" w:cs="宋体"/>
          <w:color w:val="auto"/>
          <w:szCs w:val="21"/>
          <w:highlight w:val="none"/>
          <w:lang w:val="zh-CN"/>
        </w:rPr>
        <w:t xml:space="preserve">符合中小企业划分标准的个体工商户，在政府采购活动中视同中小企业</w:t>
      </w:r>
      <w:bookmarkEnd w:id="45"/>
      <w:r>
        <w:rPr>
          <w:rFonts w:hint="eastAsia" w:ascii="宋体" w:hAnsi="宋体" w:eastAsia="宋体" w:cs="宋体"/>
          <w:color w:val="auto"/>
          <w:szCs w:val="21"/>
          <w:highlight w:val="none"/>
          <w:lang w:val="zh-CN"/>
        </w:rPr>
        <w:t xml:space="preserve">。</w:t>
      </w:r>
      <w:r/>
    </w:p>
    <w:p>
      <w:pPr>
        <w:pStyle w:val="795"/>
        <w:ind w:firstLine="420"/>
        <w:spacing w:line="400" w:lineRule="exact"/>
        <w:rPr>
          <w:rFonts w:hint="eastAsia" w:ascii="宋体" w:hAnsi="宋体" w:eastAsia="宋体" w:cs="宋体"/>
          <w:color w:val="auto"/>
          <w:szCs w:val="21"/>
          <w:highlight w:val="none"/>
          <w:lang w:val="zh-CN"/>
        </w:rPr>
      </w:pPr>
      <w:r/>
      <w:bookmarkStart w:id="46" w:name="_Hlk94450593"/>
      <w:r>
        <w:rPr>
          <w:rFonts w:hint="eastAsia" w:ascii="宋体" w:hAnsi="宋体" w:eastAsia="宋体" w:cs="宋体"/>
          <w:color w:val="auto"/>
          <w:szCs w:val="21"/>
          <w:highlight w:val="none"/>
        </w:rPr>
        <w:t xml:space="preserve">7、响应</w:t>
      </w:r>
      <w:r>
        <w:rPr>
          <w:rFonts w:hint="eastAsia" w:ascii="宋体" w:hAnsi="宋体" w:eastAsia="宋体" w:cs="宋体"/>
          <w:color w:val="auto"/>
          <w:szCs w:val="21"/>
          <w:highlight w:val="none"/>
          <w:lang w:val="zh-CN"/>
        </w:rPr>
        <w:t xml:space="preserve">文件中的电子签章视为供应商对本声明进行了签署盖章并承担相应责任</w:t>
      </w:r>
      <w:bookmarkEnd w:id="46"/>
      <w:r>
        <w:rPr>
          <w:rFonts w:hint="eastAsia" w:ascii="宋体" w:hAnsi="宋体" w:eastAsia="宋体" w:cs="宋体"/>
          <w:color w:val="auto"/>
          <w:szCs w:val="21"/>
          <w:highlight w:val="none"/>
          <w:lang w:val="zh-CN"/>
        </w:rPr>
        <w:t xml:space="preserve">。</w:t>
      </w:r>
      <w:r/>
    </w:p>
    <w:p>
      <w:pPr>
        <w:pStyle w:val="79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8、成交单位为中小企业的，《中小企业声明函》将随成交结果同时公告。</w:t>
      </w:r>
      <w:r/>
    </w:p>
    <w:p>
      <w:pPr>
        <w:jc w:val="left"/>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jc w:val="left"/>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12、残疾人福利性单位声明函</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24"/>
          <w:highlight w:val="none"/>
        </w:rPr>
        <w:t xml:space="preserve">13、投标（响应）保证承诺书</w:t>
      </w:r>
      <w:r/>
    </w:p>
    <w:p>
      <w:pPr>
        <w:jc w:val="center"/>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cs/>
        </w:rPr>
        <w:t xml:space="preserve">涵熙（苏州）工程顾问有限公司</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Style w:val="882"/>
          <w:rFonts w:hint="eastAsia" w:ascii="宋体" w:hAnsi="宋体" w:eastAsia="宋体" w:cs="宋体"/>
          <w:color w:val="auto"/>
          <w:sz w:val="48"/>
          <w:szCs w:val="48"/>
          <w:highlight w:val="none"/>
        </w:rPr>
        <w:br w:type="page" w:clear="all"/>
      </w:r>
      <w:r>
        <w:rPr>
          <w:rFonts w:hint="eastAsia" w:ascii="宋体" w:hAnsi="宋体" w:eastAsia="宋体" w:cs="宋体"/>
          <w:b/>
          <w:color w:val="auto"/>
          <w:sz w:val="24"/>
          <w:szCs w:val="24"/>
          <w:highlight w:val="none"/>
        </w:rPr>
        <w:t xml:space="preserve">14、响应单位与其他单位存在控股、管理关系情况表</w:t>
      </w:r>
      <w:r/>
    </w:p>
    <w:p>
      <w:pPr>
        <w:pStyle w:val="79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p>
      <w:pPr>
        <w:pStyle w:val="7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3455"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653"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1、本表仅须填写与</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存在直接股权、管理关系的企业情况。</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应按上表要求据实填写，如填写“无”或不填写，均视为</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声明不存在有关情形。</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2、其中“直接控股”是指</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shd w:val="clear" w:color="auto" w:fill="ffffff"/>
        </w:rPr>
        <w:t xml:space="preserve">与大型企业之间存在直接投资并控股（非普通持股）的关系。</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Style w:val="882"/>
          <w:rFonts w:hint="eastAsia" w:ascii="宋体" w:hAnsi="宋体" w:eastAsia="宋体" w:cs="宋体"/>
          <w:color w:val="auto"/>
          <w:sz w:val="48"/>
          <w:szCs w:val="48"/>
          <w:highlight w:val="none"/>
        </w:rPr>
      </w:pPr>
      <w:r>
        <w:rPr>
          <w:rStyle w:val="882"/>
          <w:rFonts w:hint="eastAsia" w:ascii="宋体" w:hAnsi="宋体" w:eastAsia="宋体" w:cs="宋体"/>
          <w:color w:val="auto"/>
          <w:sz w:val="48"/>
          <w:szCs w:val="48"/>
          <w:highlight w:val="none"/>
        </w:rPr>
        <w:br w:type="page" w:clear="all"/>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pStyle w:val="724"/>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pStyle w:val="724"/>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Style w:val="882"/>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第四章 采购内容</w:t>
      </w:r>
      <w:r/>
    </w:p>
    <w:p>
      <w:pPr>
        <w:jc w:val="center"/>
        <w:spacing w:line="360" w:lineRule="auto"/>
        <w:rPr>
          <w:rStyle w:val="882"/>
          <w:rFonts w:hint="eastAsia" w:ascii="宋体" w:hAnsi="宋体" w:eastAsia="宋体" w:cs="宋体"/>
          <w:b/>
          <w:bCs/>
          <w:color w:val="auto"/>
          <w:sz w:val="32"/>
          <w:szCs w:val="32"/>
          <w:highlight w:val="none"/>
        </w:rPr>
      </w:pPr>
      <w:r>
        <w:rPr>
          <w:rStyle w:val="882"/>
          <w:rFonts w:hint="eastAsia" w:ascii="宋体" w:hAnsi="宋体" w:eastAsia="宋体" w:cs="宋体"/>
          <w:color w:val="auto"/>
          <w:sz w:val="48"/>
          <w:szCs w:val="48"/>
          <w:highlight w:val="none"/>
        </w:rPr>
        <w:br w:type="page" w:clear="all"/>
      </w:r>
      <w:r>
        <w:rPr>
          <w:rStyle w:val="882"/>
          <w:rFonts w:hint="eastAsia" w:ascii="宋体" w:hAnsi="宋体" w:eastAsia="宋体" w:cs="宋体"/>
          <w:b/>
          <w:bCs/>
          <w:color w:val="auto"/>
          <w:sz w:val="32"/>
          <w:szCs w:val="32"/>
          <w:highlight w:val="none"/>
        </w:rPr>
        <w:t xml:space="preserve">采购内容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涵熙（苏州）工程顾问有限公司受</w:t>
      </w:r>
      <w:r>
        <w:rPr>
          <w:rFonts w:hint="eastAsia" w:ascii="宋体" w:hAnsi="宋体" w:eastAsia="宋体" w:cs="宋体"/>
          <w:color w:val="auto"/>
          <w:sz w:val="24"/>
          <w:szCs w:val="24"/>
          <w:highlight w:val="none"/>
          <w:lang w:eastAsia="zh-CN"/>
        </w:rPr>
        <w:t xml:space="preserve">苏州市自然资源和规划局苏州国家高新技术产业开发区（虎丘）分局</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2026-2027年苏州高新区土地执法监督技术服务</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400" w:lineRule="exact"/>
        <w:tabs>
          <w:tab w:val="left" w:pos="711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JSZC-320505-HXGW-C2026-0001</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2026-2027年苏州高新区土地执法监督技术服务</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万元</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、采购需求：</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（一）工作内容及要求：</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1.土地执法相关数据处理</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数据预处理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作业单位对各类日常执法工作及专项工作中的矢量数据开展处理工作，并根据相关标准建立土地执法监督工作矢量数据库，主要包括以下内容：</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上级发现违法线索核查图斑；</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日常发现疑似违法用地问题；</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专项行动涉及问题；</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cs="宋体"/>
          <w:sz w:val="24"/>
          <w:szCs w:val="24"/>
        </w:rPr>
        <w:t xml:space="preserve">“综合飞一次”巡查发现的疑似违法用地等。</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将各类土地执法矢量数据根据相关要求结合征地、供地、临时用地及设施农业用地等合法用地矢量数据，计算、分析地块范围内合法用地的范围及占用面积；套合地类和规划数据进行比对分析，并计算各类规划、地类等面积数据形成预判分析表册，主要包括：图斑基本情况、用地情况（权属及地类、规划情况等）、用地手续办理情况等内容，为后续图斑定性提供数据基础。</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将各类土地执法矢量数据分别套合近期影像图、土地利用现状图、国土空间规划图、电子地图，为土地执法工作人员提供分析判定依据。</w:t>
      </w:r>
      <w:r/>
    </w:p>
    <w:p>
      <w:pPr>
        <w:ind w:firstLine="482"/>
        <w:spacing w:line="400" w:lineRule="exact"/>
        <w:rPr>
          <w:rFonts w:hint="eastAsia" w:ascii="宋体" w:hAnsi="宋体" w:eastAsia="宋体" w:cs="宋体"/>
          <w:b/>
          <w:bCs/>
          <w:color w:val="auto"/>
          <w:sz w:val="24"/>
          <w:szCs w:val="24"/>
          <w:highlight w:val="none"/>
        </w:rPr>
      </w:pPr>
      <w:r/>
      <w:bookmarkStart w:id="47" w:name="OLE_LINK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内业比对分析</w:t>
      </w:r>
      <w:bookmarkEnd w:id="47"/>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协助土地执法工作人员对复杂地块的矢量数据进行情况分析，包括矢量分割，对初步成果进行研究判定，数据分析，并整理汇总处理意见，为最终决策提供数据和技术服务支撑。</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协助土地执法工作人员进行各信息系统平台内的矢量数据处理工作，按照相关数据标准制作矢量数据，并提供相应平台的技术服务来进行支撑。</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对各类系统中上报的工作信息进行核查，及时反馈核查情况，为信息填报准确性提供技术服务支撑。</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数据质检</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使用上级主管部门下发的质检软件对相应土地执法成果矢量数据开展数据质量检查工作。对不通过的检查项开展分析后反馈相关工作人进行整改，直至所有检查项通过质检。</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对各类系统填报的相关内容进行检查，主要包括矢量数据基本信息、合法用地的批文信息是否正确，相关举证照片是否符合要求等，并及时向处室反馈相关情况。</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成果汇总及提交</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搜集土地执法工作人员反馈的信息，汇总成果表等表格；依据成果汇交要求进行矢量数据的整理以及相关材料扫描件的收集。在规定时间内完成表格填写、辅助系统信息填报及矢量成果的制作，并上报上级单位进行审核。</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土地执法相关测绘工作</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外业实地调查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作业单位外业调查组与各中心所执法工作人员对接，确认外业调查需求。调查组开展外业前需提前制定外业作业路线，并与各中心所执法人员取得联系，做好对接工作。外业人员通过APP、专业程序等手段进行外业举证工作，现场踏勘，对实地现状、周边全貌、局部（内部）细节等信息进行采集记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外业拍照工作完成时间具体视外业项目数量而定。数量较少情况下一般1天内完成实地举证拍摄。单日外业举证项目数量超过30个时，作业单位应分派两个及以上外业调查组开展举证工作，并做好分工协同。对于部分时间紧迫的专项工作任务，原则上收到任务当天完成外业举证工作，数量较多应组织加派人手保障举证工作的时效性。</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作业单位应严格规范管理好外业调查工作，外业人员做到定人定岗，高效准确完成外业踏勘举证工作。外业调查应严格做好出勤记录，详细记录工作时间、项目名称、作业人员及现场现状描述等内容备查。外业拍摄成果除在指定系统（APP）上传外，还应在单批次外业工作结束后一日内以电子形式反馈（以数据编号命名文件夹，内含照片）。</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外业复核实测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需要根据业务开展要求进一步确认地块现状的情况，外业调查组根据作业要求，利用APP、专业程序等手段进行外业补拍举证，现场踏勘复核。对于无法判断类型的外业项目，需要反馈现状情况，必要时按要求进行实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外业人员在核查问题整改、违法用地整改等情况时，外业成果需要如实、及时地反馈该地块实际情况，如有虚假整改或其他整改不实等情况，需及时向处室及中心所汇报。</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外业现场测绘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对涉嫌违法用地的问题项目，按要求进行地块界线实测并提交相关测绘成果；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对立案查处的项目，进行现场实测，包括地块界线、违法占用土地上建（构）筑物面积等，并出具测绘报告；</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对日常巡查中发现的无法判定是否超范围建设的项目用地进行实地测绘；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违法用地项目整改后，根据实际需求，由</w:t>
      </w:r>
      <w:r>
        <w:rPr>
          <w:rFonts w:hint="eastAsia" w:ascii="宋体" w:hAnsi="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人员进行现场踏勘复验。作业单位应严格规范管理外业复验工作，高效准确完成踏勘举证工作。外业调查应严格做好出勤记录，具体到踏勘时间、踏勘项目、踏勘人员等信息备查，单批次外业工作结束后一日内以电子形式反馈处室。</w:t>
      </w:r>
      <w:r/>
    </w:p>
    <w:p>
      <w:pPr>
        <w:ind w:firstLine="482"/>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3.土地</w:t>
      </w:r>
      <w:r>
        <w:rPr>
          <w:rFonts w:hint="eastAsia" w:ascii="宋体" w:hAnsi="宋体" w:eastAsia="宋体" w:cs="宋体"/>
          <w:b/>
          <w:bCs/>
          <w:color w:val="auto"/>
          <w:sz w:val="24"/>
          <w:szCs w:val="24"/>
          <w:highlight w:val="none"/>
        </w:rPr>
        <w:t xml:space="preserve">执法监督</w:t>
      </w:r>
      <w:r>
        <w:rPr>
          <w:rFonts w:hint="eastAsia" w:ascii="宋体" w:hAnsi="宋体" w:eastAsia="宋体" w:cs="宋体"/>
          <w:b/>
          <w:bCs/>
          <w:color w:val="auto"/>
          <w:sz w:val="24"/>
          <w:szCs w:val="24"/>
          <w:highlight w:val="none"/>
          <w:lang w:val="en-US" w:eastAsia="zh-CN"/>
        </w:rPr>
        <w:t xml:space="preserve">预警图斑自主</w:t>
      </w:r>
      <w:r>
        <w:rPr>
          <w:rFonts w:hint="eastAsia" w:ascii="宋体" w:hAnsi="宋体" w:eastAsia="宋体" w:cs="宋体"/>
          <w:b/>
          <w:bCs/>
          <w:color w:val="auto"/>
          <w:sz w:val="24"/>
          <w:szCs w:val="24"/>
          <w:highlight w:val="none"/>
        </w:rPr>
        <w:t xml:space="preserve">提取</w:t>
      </w:r>
      <w:r/>
    </w:p>
    <w:p>
      <w:pPr>
        <w:numPr>
          <w:ilvl w:val="-1"/>
          <w:numId w:val="0"/>
        </w:num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rPr>
        <w:t xml:space="preserve">土地执法监督预警图斑自主提取</w:t>
      </w:r>
      <w:r/>
    </w:p>
    <w:p>
      <w:pPr>
        <w:ind w:firstLine="480"/>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rPr>
        <w:t xml:space="preserve">基于</w:t>
      </w:r>
      <w:r>
        <w:rPr>
          <w:rFonts w:hint="eastAsia" w:ascii="宋体" w:hAnsi="宋体" w:eastAsia="宋体" w:cs="宋体"/>
          <w:color w:val="auto"/>
          <w:sz w:val="24"/>
          <w:szCs w:val="24"/>
          <w:highlight w:val="none"/>
          <w:lang w:val="en-US" w:eastAsia="zh-CN"/>
        </w:rPr>
        <w:t xml:space="preserve">年度最新</w:t>
      </w:r>
      <w:r>
        <w:rPr>
          <w:rFonts w:hint="eastAsia" w:ascii="宋体" w:hAnsi="宋体" w:eastAsia="宋体" w:cs="宋体"/>
          <w:color w:val="auto"/>
          <w:sz w:val="24"/>
          <w:szCs w:val="24"/>
          <w:highlight w:val="none"/>
          <w:lang w:val="en-US"/>
        </w:rPr>
        <w:t xml:space="preserve">正射卫星影像图（分辨率</w:t>
      </w:r>
      <w:r>
        <w:rPr>
          <w:rFonts w:hint="eastAsia" w:ascii="宋体" w:hAnsi="宋体" w:eastAsia="宋体" w:cs="宋体"/>
          <w:color w:val="auto"/>
          <w:sz w:val="24"/>
          <w:szCs w:val="24"/>
          <w:highlight w:val="none"/>
          <w:lang w:val="en-US" w:eastAsia="zh-CN"/>
        </w:rPr>
        <w:t xml:space="preserve">小于</w:t>
      </w:r>
      <w:r>
        <w:rPr>
          <w:rFonts w:hint="eastAsia" w:ascii="宋体" w:hAnsi="宋体" w:eastAsia="宋体" w:cs="宋体"/>
          <w:color w:val="auto"/>
          <w:sz w:val="24"/>
          <w:szCs w:val="24"/>
          <w:highlight w:val="none"/>
          <w:lang w:val="en-US"/>
        </w:rPr>
        <w:t xml:space="preserve">1米）提取</w:t>
      </w:r>
      <w:r>
        <w:rPr>
          <w:rFonts w:hint="eastAsia" w:ascii="宋体" w:hAnsi="宋体" w:eastAsia="宋体" w:cs="宋体"/>
          <w:color w:val="auto"/>
          <w:sz w:val="24"/>
          <w:szCs w:val="24"/>
          <w:highlight w:val="none"/>
          <w:lang w:val="en-US" w:eastAsia="zh-CN"/>
        </w:rPr>
        <w:t xml:space="preserve">变化预警图斑</w:t>
      </w: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采用</w:t>
      </w:r>
      <w:r>
        <w:rPr>
          <w:rFonts w:hint="eastAsia" w:ascii="宋体" w:hAnsi="宋体" w:eastAsia="宋体" w:cs="宋体"/>
          <w:color w:val="auto"/>
          <w:sz w:val="24"/>
          <w:szCs w:val="24"/>
          <w:highlight w:val="none"/>
          <w:lang w:val="en-US"/>
        </w:rPr>
        <w:t xml:space="preserve">AI检测算法</w:t>
      </w:r>
      <w:r>
        <w:rPr>
          <w:rFonts w:hint="eastAsia" w:ascii="宋体" w:hAnsi="宋体" w:eastAsia="宋体" w:cs="宋体"/>
          <w:color w:val="auto"/>
          <w:sz w:val="24"/>
          <w:szCs w:val="24"/>
          <w:highlight w:val="none"/>
          <w:lang w:val="en-US" w:eastAsia="zh-CN"/>
        </w:rPr>
        <w:t xml:space="preserve">智能化</w:t>
      </w:r>
      <w:r>
        <w:rPr>
          <w:rFonts w:hint="eastAsia" w:ascii="宋体" w:hAnsi="宋体" w:eastAsia="宋体" w:cs="宋体"/>
          <w:color w:val="auto"/>
          <w:sz w:val="24"/>
          <w:szCs w:val="24"/>
          <w:highlight w:val="none"/>
          <w:lang w:val="en-US"/>
        </w:rPr>
        <w:t xml:space="preserve">提取</w:t>
      </w:r>
      <w:r>
        <w:rPr>
          <w:rFonts w:hint="eastAsia" w:ascii="宋体" w:hAnsi="宋体" w:eastAsia="宋体" w:cs="宋体"/>
          <w:color w:val="auto"/>
          <w:sz w:val="24"/>
          <w:szCs w:val="24"/>
          <w:highlight w:val="none"/>
          <w:lang w:val="en-US" w:eastAsia="zh-CN"/>
        </w:rPr>
        <w:t xml:space="preserve">预警图斑</w:t>
      </w:r>
      <w:r>
        <w:rPr>
          <w:rFonts w:hint="eastAsia" w:ascii="宋体" w:hAnsi="宋体" w:eastAsia="宋体" w:cs="宋体"/>
          <w:color w:val="auto"/>
          <w:sz w:val="24"/>
          <w:szCs w:val="24"/>
          <w:highlight w:val="none"/>
          <w:lang w:val="en-US"/>
        </w:rPr>
        <w:t xml:space="preserve">；</w:t>
      </w:r>
      <w:r/>
    </w:p>
    <w:p>
      <w:pPr>
        <w:ind w:firstLine="480"/>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rPr>
        <w:t xml:space="preserve">对自动提取</w:t>
      </w:r>
      <w:r>
        <w:rPr>
          <w:rFonts w:hint="eastAsia" w:ascii="宋体" w:hAnsi="宋体" w:eastAsia="宋体" w:cs="宋体"/>
          <w:color w:val="auto"/>
          <w:sz w:val="24"/>
          <w:szCs w:val="24"/>
          <w:highlight w:val="none"/>
          <w:lang w:val="en-US" w:eastAsia="zh-CN"/>
        </w:rPr>
        <w:t xml:space="preserve">预警图斑进行边界修正、人工检查筛选（伪变化、合法用地、临时用地等）</w:t>
      </w:r>
      <w:r>
        <w:rPr>
          <w:rFonts w:hint="eastAsia" w:ascii="宋体" w:hAnsi="宋体" w:eastAsia="宋体" w:cs="宋体"/>
          <w:color w:val="auto"/>
          <w:sz w:val="24"/>
          <w:szCs w:val="24"/>
          <w:highlight w:val="none"/>
          <w:lang w:val="en-US"/>
        </w:rPr>
        <w:t xml:space="preserve">以及遗漏图斑补充提取等；</w:t>
      </w:r>
      <w:r/>
    </w:p>
    <w:p>
      <w:pPr>
        <w:ind w:firstLine="480"/>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③进行数据处理。</w:t>
      </w:r>
      <w:r>
        <w:rPr>
          <w:rFonts w:hint="eastAsia" w:ascii="宋体" w:hAnsi="宋体" w:eastAsia="宋体" w:cs="宋体"/>
          <w:color w:val="auto"/>
          <w:sz w:val="24"/>
          <w:szCs w:val="24"/>
          <w:highlight w:val="none"/>
          <w:lang w:val="en-US"/>
        </w:rPr>
        <w:t xml:space="preserve">开展</w:t>
      </w:r>
      <w:r>
        <w:rPr>
          <w:rFonts w:hint="eastAsia" w:ascii="宋体" w:hAnsi="宋体" w:eastAsia="宋体" w:cs="宋体"/>
          <w:color w:val="auto"/>
          <w:sz w:val="24"/>
          <w:szCs w:val="24"/>
          <w:highlight w:val="none"/>
          <w:lang w:val="en-US" w:eastAsia="zh-CN"/>
        </w:rPr>
        <w:t xml:space="preserve">图斑数据</w:t>
      </w:r>
      <w:r>
        <w:rPr>
          <w:rFonts w:hint="eastAsia" w:ascii="宋体" w:hAnsi="宋体" w:eastAsia="宋体" w:cs="宋体"/>
          <w:color w:val="auto"/>
          <w:sz w:val="24"/>
          <w:szCs w:val="24"/>
          <w:highlight w:val="none"/>
          <w:lang w:val="en-US"/>
        </w:rPr>
        <w:t xml:space="preserve">的质量检查（拓扑和属性检查等）</w:t>
      </w:r>
      <w:r>
        <w:rPr>
          <w:rFonts w:hint="eastAsia" w:ascii="宋体" w:hAnsi="宋体" w:eastAsia="宋体" w:cs="宋体"/>
          <w:color w:val="auto"/>
          <w:sz w:val="24"/>
          <w:szCs w:val="24"/>
          <w:highlight w:val="none"/>
          <w:lang w:val="en-US" w:eastAsia="zh-CN"/>
        </w:rPr>
        <w:t xml:space="preserve">，矢量属性赋值</w:t>
      </w:r>
      <w:r>
        <w:rPr>
          <w:rFonts w:hint="eastAsia" w:ascii="宋体" w:hAnsi="宋体" w:eastAsia="宋体" w:cs="宋体"/>
          <w:color w:val="auto"/>
          <w:sz w:val="24"/>
          <w:szCs w:val="24"/>
          <w:highlight w:val="none"/>
          <w:lang w:val="en-US"/>
        </w:rPr>
        <w:t xml:space="preserve">工作。</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④卫星影像图及预警图斑每季度更新一次，所</w:t>
      </w:r>
      <w:r>
        <w:rPr>
          <w:rFonts w:hint="eastAsia" w:ascii="宋体" w:hAnsi="宋体" w:eastAsia="宋体" w:cs="宋体"/>
          <w:color w:val="auto"/>
          <w:sz w:val="24"/>
          <w:szCs w:val="24"/>
          <w:highlight w:val="none"/>
          <w:lang w:val="en-US"/>
        </w:rPr>
        <w:t xml:space="preserve">提取的</w:t>
      </w:r>
      <w:r>
        <w:rPr>
          <w:rFonts w:hint="eastAsia" w:ascii="宋体" w:hAnsi="宋体" w:eastAsia="宋体" w:cs="宋体"/>
          <w:color w:val="auto"/>
          <w:sz w:val="24"/>
          <w:szCs w:val="24"/>
          <w:highlight w:val="none"/>
          <w:lang w:val="en-US" w:eastAsia="zh-CN"/>
        </w:rPr>
        <w:t xml:space="preserve">预警</w:t>
      </w:r>
      <w:r>
        <w:rPr>
          <w:rFonts w:hint="eastAsia" w:ascii="宋体" w:hAnsi="宋体" w:eastAsia="宋体" w:cs="宋体"/>
          <w:color w:val="auto"/>
          <w:sz w:val="24"/>
          <w:szCs w:val="24"/>
          <w:highlight w:val="none"/>
          <w:lang w:val="en-US"/>
        </w:rPr>
        <w:t xml:space="preserve">图斑面积为200平方米</w:t>
      </w:r>
      <w:r>
        <w:rPr>
          <w:rFonts w:hint="eastAsia" w:ascii="宋体" w:hAnsi="宋体" w:eastAsia="宋体" w:cs="宋体"/>
          <w:color w:val="auto"/>
          <w:sz w:val="24"/>
          <w:szCs w:val="24"/>
          <w:highlight w:val="none"/>
          <w:lang w:val="en-US" w:eastAsia="zh-CN"/>
        </w:rPr>
        <w:t xml:space="preserve">以上。</w:t>
      </w:r>
      <w:r/>
    </w:p>
    <w:p>
      <w:pPr>
        <w:numPr>
          <w:ilvl w:val="-1"/>
          <w:numId w:val="0"/>
        </w:numPr>
        <w:ind w:firstLine="482"/>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（2）自主提取</w:t>
      </w:r>
      <w:r>
        <w:rPr>
          <w:rFonts w:hint="eastAsia" w:ascii="宋体" w:hAnsi="宋体" w:cs="宋体"/>
          <w:b/>
          <w:bCs/>
          <w:color w:val="auto"/>
          <w:sz w:val="24"/>
          <w:szCs w:val="24"/>
          <w:highlight w:val="none"/>
          <w:lang w:val="en-US" w:eastAsia="zh-CN" w:bidi="ar-SA"/>
        </w:rPr>
        <w:t xml:space="preserve">图斑</w:t>
      </w:r>
      <w:r>
        <w:rPr>
          <w:rFonts w:hint="eastAsia" w:ascii="宋体" w:hAnsi="宋体" w:eastAsia="宋体" w:cs="宋体"/>
          <w:b/>
          <w:bCs/>
          <w:color w:val="auto"/>
          <w:sz w:val="24"/>
          <w:szCs w:val="24"/>
          <w:highlight w:val="none"/>
          <w:lang w:val="en-US" w:eastAsia="zh-CN" w:bidi="ar-SA"/>
        </w:rPr>
        <w:t xml:space="preserve">数据分析</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根据土地卫片执法图斑合法性判定规则结合征地、供地、临时用地及设施农业用地等合法用地矢量数据，计算、分析地块范围内合法用地的范围及占用面积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套合地类和规划数据进行比对分析，并计算各类规划、地类等面积数据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形成</w:t>
      </w:r>
      <w:r>
        <w:rPr>
          <w:rFonts w:hint="eastAsia" w:ascii="宋体" w:hAnsi="宋体" w:eastAsia="宋体" w:cs="宋体"/>
          <w:color w:val="auto"/>
          <w:sz w:val="24"/>
          <w:szCs w:val="24"/>
          <w:highlight w:val="none"/>
          <w:lang w:val="en-US" w:eastAsia="zh-CN"/>
        </w:rPr>
        <w:t xml:space="preserve">自查表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将分析结果反馈处室、中心所。</w:t>
      </w:r>
      <w:r/>
    </w:p>
    <w:p>
      <w:pPr>
        <w:numPr>
          <w:ilvl w:val="-1"/>
          <w:numId w:val="0"/>
        </w:numPr>
        <w:ind w:firstLine="482"/>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（3）成果汇总及提交</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汇总</w:t>
      </w:r>
      <w:r>
        <w:rPr>
          <w:rFonts w:hint="eastAsia" w:ascii="宋体" w:hAnsi="宋体" w:eastAsia="宋体" w:cs="宋体"/>
          <w:color w:val="auto"/>
          <w:sz w:val="24"/>
          <w:szCs w:val="24"/>
          <w:highlight w:val="none"/>
        </w:rPr>
        <w:t xml:space="preserve">土地执法工作人员反馈的</w:t>
      </w:r>
      <w:r>
        <w:rPr>
          <w:rFonts w:hint="eastAsia" w:ascii="宋体" w:hAnsi="宋体" w:eastAsia="宋体" w:cs="宋体"/>
          <w:color w:val="auto"/>
          <w:sz w:val="24"/>
          <w:szCs w:val="24"/>
          <w:highlight w:val="none"/>
          <w:lang w:val="en-US" w:eastAsia="zh-CN"/>
        </w:rPr>
        <w:t xml:space="preserve">图斑</w:t>
      </w:r>
      <w:r>
        <w:rPr>
          <w:rFonts w:hint="eastAsia" w:ascii="宋体" w:hAnsi="宋体" w:eastAsia="宋体" w:cs="宋体"/>
          <w:color w:val="auto"/>
          <w:sz w:val="24"/>
          <w:szCs w:val="24"/>
          <w:highlight w:val="none"/>
        </w:rPr>
        <w:t xml:space="preserve">信息，</w:t>
      </w:r>
      <w:r>
        <w:rPr>
          <w:rFonts w:hint="eastAsia" w:ascii="宋体" w:hAnsi="宋体" w:eastAsia="宋体" w:cs="宋体"/>
          <w:color w:val="auto"/>
          <w:sz w:val="24"/>
          <w:szCs w:val="24"/>
          <w:highlight w:val="none"/>
          <w:lang w:val="en-US" w:eastAsia="zh-CN"/>
        </w:rPr>
        <w:t xml:space="preserve">整理自查表</w:t>
      </w:r>
      <w:r>
        <w:rPr>
          <w:rFonts w:hint="eastAsia" w:ascii="宋体" w:hAnsi="宋体" w:eastAsia="宋体" w:cs="宋体"/>
          <w:color w:val="auto"/>
          <w:sz w:val="24"/>
          <w:szCs w:val="24"/>
          <w:highlight w:val="none"/>
        </w:rPr>
        <w:t xml:space="preserve">等表格；依据成果汇交要求进行矢量数据的整理以及相关材料扫描件的收集。</w:t>
      </w:r>
      <w:r>
        <w:rPr>
          <w:rFonts w:hint="eastAsia" w:ascii="宋体" w:hAnsi="宋体" w:eastAsia="宋体" w:cs="宋体"/>
          <w:color w:val="auto"/>
          <w:sz w:val="24"/>
          <w:szCs w:val="24"/>
          <w:highlight w:val="none"/>
          <w:lang w:val="en-US" w:eastAsia="zh-CN"/>
        </w:rPr>
        <w:t xml:space="preserve">按照规定时间提交，并在后续辅助发现违法线索的核实、整改等相关工作。</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土地执法相关系统平台运维</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（1）数据分析及数据库建设</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对各类日常执法工作及专项工作中产生的数据成果进行数据提取与处理，并及时做好数据库的日常更新与维护工作；</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（2）信息化平台数据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将土地执法工作成果数据提供至国土空间信息化平台运维工作人员进行数据服务发布和数据库更新，并跟踪、检查信息化平台的数据更新情况，及时发现、反馈、修改问题，保障成果数据的可用性；</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（3）系统运维</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系统数据维护。配合做好土地执法相关的专项工作系统、国土空间信息化平台等系统的数据更新、维护。</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（4）技术支撑</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该项目需要配备具有良好业务知识及技术能力的技术人员，配合完成日常业务中的数据处理、各类系统维护更新等需求。项目组应做好全方位人员保障机制。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技术标准及要求</w:t>
      </w:r>
      <w:r>
        <w:rPr>
          <w:rFonts w:hint="eastAsia" w:ascii="宋体" w:hAnsi="宋体" w:eastAsia="宋体" w:cs="宋体"/>
          <w:b/>
          <w:bCs/>
          <w:color w:val="auto"/>
          <w:sz w:val="24"/>
          <w:szCs w:val="24"/>
          <w:highlight w:val="none"/>
          <w:lang w:eastAsia="zh-CN"/>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技术标准</w:t>
      </w:r>
      <w:bookmarkStart w:id="48" w:name="_Toc356224181"/>
      <w:r/>
      <w:bookmarkStart w:id="49" w:name="_Toc356988703"/>
      <w:r/>
      <w:bookmarkStart w:id="50" w:name="_Toc356986206"/>
      <w:r/>
      <w:bookmarkStart w:id="51" w:name="_Toc356224180"/>
      <w:r/>
      <w:bookmarkStart w:id="52" w:name="_Toc356988702"/>
      <w:r/>
      <w:bookmarkStart w:id="53" w:name="_Toc318227916"/>
      <w:r/>
      <w:bookmarkStart w:id="54" w:name="_Toc276449931"/>
      <w:r/>
      <w:bookmarkStart w:id="55" w:name="_Toc356986205"/>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《房产测量规范》GB/T17986.1、2---2000；</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《房屋面积测算技术规程》DGJ32/</w:t>
      </w:r>
      <w:r>
        <w:rPr>
          <w:rFonts w:hint="eastAsia" w:ascii="宋体" w:hAnsi="宋体" w:eastAsia="宋体" w:cs="宋体"/>
          <w:i w:val="0"/>
          <w:iCs w:val="0"/>
          <w:caps w:val="0"/>
          <w:color w:val="auto"/>
          <w:spacing w:val="0"/>
          <w:sz w:val="24"/>
          <w:szCs w:val="24"/>
          <w:highlight w:val="none"/>
          <w:shd w:val="clear" w:color="auto" w:fill="ffffff"/>
        </w:rPr>
        <w:t xml:space="preserve">DGJ32/TJ131-2022</w:t>
      </w:r>
      <w:r>
        <w:rPr>
          <w:rFonts w:hint="eastAsia" w:ascii="宋体" w:hAnsi="宋体" w:eastAsia="宋体" w:cs="宋体"/>
          <w:color w:val="auto"/>
          <w:sz w:val="24"/>
          <w:szCs w:val="24"/>
          <w:highlight w:val="none"/>
        </w:rPr>
        <w:t xml:space="preserve">；</w:t>
      </w:r>
      <w:bookmarkEnd w:id="48"/>
      <w:r/>
      <w:bookmarkEnd w:id="49"/>
      <w:r/>
      <w:bookmarkEnd w:id="50"/>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《全球定位系统实时动态测量(RTK)技术规范》CH/T 2009-2010；</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《全球导航卫星系统（GNSS）测量规范》（GB/T 18314-2024）；</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《城市测量规范》CJJ/T 8-2011；</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《1：500、1：1000、1：2000地形图图式》GB/T 20257.1-2017；</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《土地勘测定界规程》TD/T 1008-2007；</w:t>
      </w:r>
      <w:bookmarkEnd w:id="51"/>
      <w:r/>
      <w:bookmarkEnd w:id="52"/>
      <w:r/>
      <w:bookmarkEnd w:id="53"/>
      <w:r/>
      <w:bookmarkEnd w:id="54"/>
      <w:r/>
      <w:bookmarkEnd w:id="55"/>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w:t>
      </w:r>
      <w:r>
        <w:rPr>
          <w:rFonts w:hint="eastAsia" w:ascii="宋体" w:hAnsi="宋体" w:eastAsia="宋体" w:cs="宋体"/>
          <w:color w:val="auto"/>
          <w:sz w:val="24"/>
          <w:szCs w:val="24"/>
          <w:highlight w:val="none"/>
        </w:rPr>
        <w:t xml:space="preserve">《数字测绘成果质量检查与验收》GB/T 18316-2008；</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《测绘成果质量检查与验收》（</w:t>
      </w:r>
      <w:r>
        <w:rPr>
          <w:rFonts w:hint="eastAsia" w:ascii="宋体" w:hAnsi="宋体" w:eastAsia="宋体" w:cs="宋体"/>
          <w:i w:val="0"/>
          <w:iCs w:val="0"/>
          <w:caps w:val="0"/>
          <w:color w:val="auto"/>
          <w:spacing w:val="0"/>
          <w:sz w:val="24"/>
          <w:szCs w:val="24"/>
          <w:highlight w:val="none"/>
          <w:shd w:val="clear" w:color="auto" w:fill="ffffff"/>
        </w:rPr>
        <w:t xml:space="preserve">GB/T 24356-2023</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⑩</w:t>
      </w:r>
      <w:r>
        <w:rPr>
          <w:rFonts w:hint="eastAsia" w:ascii="宋体" w:hAnsi="宋体" w:eastAsia="宋体" w:cs="宋体"/>
          <w:color w:val="auto"/>
          <w:sz w:val="24"/>
          <w:szCs w:val="24"/>
          <w:highlight w:val="none"/>
        </w:rPr>
        <w:t xml:space="preserve">《土地利用现状分类》（GB/T 21010-2017）；</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⑪</w:t>
      </w:r>
      <w:r>
        <w:rPr>
          <w:rFonts w:hint="eastAsia" w:ascii="宋体" w:hAnsi="宋体" w:eastAsia="宋体" w:cs="宋体"/>
          <w:color w:val="auto"/>
          <w:sz w:val="24"/>
          <w:szCs w:val="24"/>
          <w:highlight w:val="none"/>
        </w:rPr>
        <w:t xml:space="preserve">《土地利用数据库标准》（TD/T 1016-2007）；</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⑫《测绘技术设计规定》CH/T1004-2005；</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⑬《测绘技术总结编写规定》CH/T1001-2005。</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2.技术要求</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数学基础</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平面坐标系统：CGCS2000国家大地坐标系</w:t>
      </w:r>
      <w:r>
        <w:rPr>
          <w:rFonts w:hint="eastAsia" w:ascii="宋体" w:hAnsi="宋体" w:eastAsia="宋体" w:cs="宋体"/>
          <w:color w:val="auto"/>
          <w:sz w:val="24"/>
          <w:szCs w:val="24"/>
          <w:highlight w:val="none"/>
          <w:lang w:eastAsia="zh-CN"/>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高程基准：1985国家高程基准。</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计量单位</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长度单位采用米（m）；</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面积计算单位采用平方米（</w:t>
      </w:r>
      <w:r>
        <w:rPr>
          <w:rFonts w:hint="eastAsia" w:ascii="宋体" w:hAnsi="宋体" w:eastAsia="宋体" w:cs="宋体"/>
          <w:i w:val="0"/>
          <w:iCs w:val="0"/>
          <w:caps w:val="0"/>
          <w:color w:val="auto"/>
          <w:spacing w:val="0"/>
          <w:sz w:val="24"/>
          <w:szCs w:val="24"/>
          <w:highlight w:val="none"/>
          <w:shd w:val="clear" w:color="auto" w:fill="ffffff"/>
        </w:rPr>
        <w:t xml:space="preserve">m²</w:t>
      </w:r>
      <w:r>
        <w:rPr>
          <w:rFonts w:hint="eastAsia" w:ascii="宋体" w:hAnsi="宋体" w:eastAsia="宋体" w:cs="宋体"/>
          <w:color w:val="auto"/>
          <w:sz w:val="24"/>
          <w:szCs w:val="24"/>
          <w:highlight w:val="none"/>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相关文件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《自然资源执法监督规定》；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《自然资源违法行为立案查处工作规程（试行）》；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《江苏省自然资源违法行为实时监管系统工作规则（试行）》（苏自然资函〔2019〕1009号）；</w:t>
      </w:r>
      <w:r/>
    </w:p>
    <w:p>
      <w:pPr>
        <w:ind w:firstLine="480"/>
        <w:spacing w:line="400" w:lineRule="exact"/>
        <w:rPr>
          <w:rFonts w:hint="eastAsia" w:ascii="宋体" w:hAnsi="宋体" w:eastAsia="宋体" w:cs="宋体"/>
          <w:color w:val="auto"/>
          <w:sz w:val="24"/>
          <w:szCs w:val="24"/>
          <w:highlight w:val="none"/>
        </w:rPr>
      </w:pPr>
      <w:r/>
      <w:bookmarkStart w:id="56" w:name="_Hlk76486125"/>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《土地卫片执法图斑合法性判定规则（2023年修订）》；</w:t>
      </w:r>
      <w:bookmarkEnd w:id="56"/>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提交成果</w:t>
      </w:r>
      <w:r>
        <w:rPr>
          <w:rFonts w:hint="eastAsia" w:ascii="宋体" w:hAnsi="宋体" w:eastAsia="宋体" w:cs="宋体"/>
          <w:b/>
          <w:bCs/>
          <w:color w:val="auto"/>
          <w:sz w:val="24"/>
          <w:szCs w:val="24"/>
          <w:highlight w:val="none"/>
          <w:lang w:eastAsia="zh-CN"/>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现有专项行动提交成果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专项行动涉及项目自查表；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专项行动数据逐宗电子卷宗（含举证材料）；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用地批文数据库；</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专项行动成果数据库</w:t>
      </w:r>
      <w:r>
        <w:rPr>
          <w:rFonts w:hint="eastAsia" w:ascii="宋体" w:hAnsi="宋体" w:eastAsia="宋体" w:cs="宋体"/>
          <w:color w:val="auto"/>
          <w:sz w:val="24"/>
          <w:szCs w:val="24"/>
          <w:highlight w:val="none"/>
          <w:lang w:eastAsia="zh-CN"/>
        </w:rPr>
        <w:t xml:space="preserve">。</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测绘提交成果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地块图测绘成果报告；</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日常测绘成果；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外业工作日志等；</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数据处理提交成果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成果数据库（含日常违法用地等）；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日常数据处理任务清单等。</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（4）预警图斑提交成果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①自主提取图斑</w:t>
      </w:r>
      <w:r>
        <w:rPr>
          <w:rFonts w:hint="eastAsia" w:ascii="宋体" w:hAnsi="宋体" w:eastAsia="宋体" w:cs="宋体"/>
          <w:color w:val="auto"/>
          <w:sz w:val="24"/>
          <w:szCs w:val="24"/>
          <w:highlight w:val="none"/>
        </w:rPr>
        <w:t xml:space="preserve">自查表；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②自主提取图斑</w:t>
      </w:r>
      <w:r>
        <w:rPr>
          <w:rFonts w:hint="eastAsia" w:ascii="宋体" w:hAnsi="宋体" w:eastAsia="宋体" w:cs="宋体"/>
          <w:color w:val="auto"/>
          <w:sz w:val="24"/>
          <w:szCs w:val="24"/>
          <w:highlight w:val="none"/>
        </w:rPr>
        <w:t xml:space="preserve">逐宗电子卷宗；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用地批文数据库；</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④自主提取图斑</w:t>
      </w:r>
      <w:r>
        <w:rPr>
          <w:rFonts w:hint="eastAsia" w:ascii="宋体" w:hAnsi="宋体" w:eastAsia="宋体" w:cs="宋体"/>
          <w:color w:val="auto"/>
          <w:sz w:val="24"/>
          <w:szCs w:val="24"/>
          <w:highlight w:val="none"/>
        </w:rPr>
        <w:t xml:space="preserve">成果数据库</w:t>
      </w:r>
      <w:r>
        <w:rPr>
          <w:rFonts w:hint="eastAsia" w:ascii="宋体" w:hAnsi="宋体" w:eastAsia="宋体" w:cs="宋体"/>
          <w:color w:val="auto"/>
          <w:sz w:val="24"/>
          <w:szCs w:val="24"/>
          <w:highlight w:val="none"/>
          <w:lang w:eastAsia="zh-CN"/>
        </w:rPr>
        <w:t xml:space="preserve">。</w:t>
      </w:r>
      <w:r/>
    </w:p>
    <w:p>
      <w:pPr>
        <w:numPr>
          <w:ilvl w:val="0"/>
          <w:numId w:val="2"/>
        </w:numPr>
        <w:ind w:firstLine="480"/>
        <w:spacing w:line="400" w:lineRule="exact"/>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人员配置要求：</w:t>
      </w:r>
      <w:r/>
    </w:p>
    <w:p>
      <w:pPr>
        <w:ind w:firstLine="480"/>
        <w:spacing w:line="400" w:lineRule="exact"/>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1.本</w:t>
      </w:r>
      <w:r>
        <w:rPr>
          <w:rFonts w:hint="eastAsia" w:ascii="宋体" w:hAnsi="宋体" w:cs="宋体"/>
          <w:color w:val="auto"/>
          <w:sz w:val="24"/>
          <w:szCs w:val="24"/>
          <w:highlight w:val="none"/>
        </w:rPr>
        <w:t xml:space="preserve">项目需要配备具有良好业务知识及技术能力的技术人员，配合完成日常业务中的数据处理、各类系统维护更新等需求。</w:t>
      </w:r>
      <w:r/>
    </w:p>
    <w:p>
      <w:pPr>
        <w:ind w:firstLine="480"/>
        <w:spacing w:line="400" w:lineRule="exact"/>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服务人员</w:t>
      </w:r>
      <w:r>
        <w:rPr>
          <w:rFonts w:hint="eastAsia" w:ascii="宋体" w:hAnsi="宋体" w:cs="宋体"/>
          <w:color w:val="auto"/>
          <w:sz w:val="24"/>
          <w:szCs w:val="24"/>
          <w:highlight w:val="none"/>
          <w:lang w:val="en-US" w:eastAsia="zh-CN"/>
        </w:rPr>
        <w:t xml:space="preserve">具体</w:t>
      </w:r>
      <w:r>
        <w:rPr>
          <w:rFonts w:hint="eastAsia" w:ascii="宋体" w:hAnsi="宋体" w:cs="宋体"/>
          <w:color w:val="auto"/>
          <w:sz w:val="24"/>
          <w:szCs w:val="24"/>
          <w:highlight w:val="none"/>
        </w:rPr>
        <w:t xml:space="preserve">要求：</w:t>
      </w:r>
      <w:r/>
    </w:p>
    <w:p>
      <w:pPr>
        <w:numPr>
          <w:ilvl w:val="-1"/>
          <w:numId w:val="0"/>
        </w:numPr>
        <w:ind w:firstLine="480"/>
        <w:spacing w:line="400" w:lineRule="exact"/>
        <w:tabs>
          <w:tab w:val="left" w:pos="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项目组</w:t>
      </w:r>
      <w:r>
        <w:rPr>
          <w:rFonts w:hint="eastAsia" w:ascii="宋体" w:hAnsi="宋体" w:cs="宋体"/>
          <w:color w:val="auto"/>
          <w:sz w:val="24"/>
          <w:szCs w:val="24"/>
          <w:highlight w:val="none"/>
          <w:lang w:val="en-US" w:eastAsia="zh-CN"/>
        </w:rPr>
        <w:t xml:space="preserve">至少配备3名服务人员（含项目负责人和技术负责人），需</w:t>
      </w:r>
      <w:r>
        <w:rPr>
          <w:rFonts w:hint="eastAsia" w:ascii="宋体" w:hAnsi="宋体" w:cs="宋体"/>
          <w:color w:val="auto"/>
          <w:sz w:val="24"/>
          <w:szCs w:val="24"/>
          <w:highlight w:val="none"/>
        </w:rPr>
        <w:t xml:space="preserve">具有测绘、土地管理、地理信息类相关专业本科及以上学历</w:t>
      </w:r>
      <w:r>
        <w:rPr>
          <w:rFonts w:hint="eastAsia" w:ascii="宋体" w:hAnsi="宋体" w:cs="宋体"/>
          <w:color w:val="auto"/>
          <w:sz w:val="24"/>
          <w:szCs w:val="24"/>
          <w:highlight w:val="none"/>
          <w:lang w:eastAsia="zh-CN"/>
        </w:rPr>
        <w:t xml:space="preserve">。</w:t>
      </w:r>
      <w:r/>
    </w:p>
    <w:p>
      <w:pPr>
        <w:numPr>
          <w:ilvl w:val="-1"/>
          <w:numId w:val="0"/>
        </w:numPr>
        <w:ind w:firstLine="482"/>
        <w:spacing w:line="400" w:lineRule="exact"/>
        <w:tabs>
          <w:tab w:val="left" w:pos="0" w:leader="none"/>
        </w:tabs>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注：响应文件中提供人员学历</w:t>
      </w:r>
      <w:r>
        <w:rPr>
          <w:rFonts w:hint="eastAsia" w:ascii="宋体" w:hAnsi="宋体" w:eastAsia="宋体" w:cs="宋体"/>
          <w:b/>
          <w:bCs/>
          <w:color w:val="auto"/>
          <w:sz w:val="24"/>
          <w:szCs w:val="24"/>
          <w:highlight w:val="none"/>
        </w:rPr>
        <w:t xml:space="preserve">、响应单位为其缴纳的最近一期的社保证明</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否则视为未实质性响应采购文件要求。</w:t>
      </w:r>
      <w:r/>
    </w:p>
    <w:p>
      <w:pPr>
        <w:ind w:firstLine="480"/>
        <w:spacing w:line="40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2.监理</w:t>
      </w:r>
      <w:r>
        <w:rPr>
          <w:rFonts w:hint="eastAsia" w:ascii="宋体" w:hAnsi="宋体" w:cs="宋体"/>
          <w:color w:val="auto"/>
          <w:sz w:val="24"/>
          <w:szCs w:val="24"/>
          <w:highlight w:val="none"/>
        </w:rPr>
        <w:t xml:space="preserve">人员保障机制，必要时配合</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加班、</w:t>
      </w:r>
      <w:r>
        <w:rPr>
          <w:rFonts w:hint="eastAsia" w:ascii="宋体" w:hAnsi="宋体" w:cs="宋体"/>
          <w:color w:val="auto"/>
          <w:sz w:val="24"/>
          <w:szCs w:val="24"/>
          <w:highlight w:val="none"/>
          <w:lang w:val="en-US" w:eastAsia="zh-CN"/>
        </w:rPr>
        <w:t xml:space="preserve">增</w:t>
      </w:r>
      <w:r>
        <w:rPr>
          <w:rFonts w:hint="eastAsia" w:ascii="宋体" w:hAnsi="宋体" w:cs="宋体"/>
          <w:color w:val="auto"/>
          <w:sz w:val="24"/>
          <w:szCs w:val="24"/>
          <w:highlight w:val="none"/>
        </w:rPr>
        <w:t xml:space="preserve">派人手完成</w:t>
      </w:r>
      <w:r>
        <w:rPr>
          <w:rFonts w:hint="eastAsia" w:ascii="宋体" w:hAnsi="宋体" w:cs="宋体"/>
          <w:color w:val="auto"/>
          <w:sz w:val="24"/>
          <w:szCs w:val="24"/>
          <w:highlight w:val="none"/>
          <w:lang w:val="en-US" w:eastAsia="zh-CN"/>
        </w:rPr>
        <w:t xml:space="preserve">紧急工作任务</w:t>
      </w:r>
      <w:r>
        <w:rPr>
          <w:rFonts w:hint="eastAsia" w:ascii="宋体" w:hAnsi="宋体" w:cs="宋体"/>
          <w:color w:val="auto"/>
          <w:sz w:val="24"/>
          <w:szCs w:val="24"/>
          <w:highlight w:val="none"/>
        </w:rPr>
        <w:t xml:space="preserve">。</w:t>
      </w:r>
      <w:r/>
    </w:p>
    <w:p>
      <w:pPr>
        <w:ind w:firstLine="480"/>
        <w:spacing w:line="400" w:lineRule="exact"/>
        <w:tabs>
          <w:tab w:val="left" w:pos="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响应时效：</w:t>
      </w:r>
      <w:r/>
    </w:p>
    <w:p>
      <w:pPr>
        <w:ind w:firstLine="48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成交单位需按照采购人</w:t>
      </w:r>
      <w:r>
        <w:rPr>
          <w:rFonts w:hint="eastAsia" w:ascii="宋体" w:hAnsi="宋体" w:cs="宋体"/>
          <w:color w:val="auto"/>
          <w:sz w:val="24"/>
          <w:szCs w:val="24"/>
          <w:highlight w:val="none"/>
        </w:rPr>
        <w:t xml:space="preserve">工作需求</w:t>
      </w:r>
      <w:r>
        <w:rPr>
          <w:rFonts w:hint="eastAsia" w:ascii="宋体" w:hAnsi="宋体" w:cs="宋体"/>
          <w:color w:val="auto"/>
          <w:sz w:val="24"/>
          <w:szCs w:val="24"/>
          <w:highlight w:val="none"/>
          <w:lang w:val="en-US" w:eastAsia="zh-CN"/>
        </w:rPr>
        <w:t xml:space="preserve">和</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val="en-US" w:eastAsia="zh-CN"/>
        </w:rPr>
        <w:t xml:space="preserve">安排</w:t>
      </w:r>
      <w:r>
        <w:rPr>
          <w:rFonts w:hint="eastAsia" w:ascii="宋体" w:hAnsi="宋体" w:cs="宋体"/>
          <w:color w:val="auto"/>
          <w:sz w:val="24"/>
          <w:szCs w:val="24"/>
          <w:highlight w:val="none"/>
        </w:rPr>
        <w:t xml:space="preserve">，同</w:t>
      </w:r>
      <w:r>
        <w:rPr>
          <w:rFonts w:hint="eastAsia" w:ascii="宋体" w:hAnsi="宋体" w:cs="宋体"/>
          <w:color w:val="auto"/>
          <w:sz w:val="24"/>
          <w:szCs w:val="24"/>
          <w:highlight w:val="none"/>
          <w:lang w:val="en-US" w:eastAsia="zh-CN"/>
        </w:rPr>
        <w:t xml:space="preserve">步</w:t>
      </w:r>
      <w:r>
        <w:rPr>
          <w:rFonts w:hint="eastAsia" w:ascii="宋体" w:hAnsi="宋体" w:cs="宋体"/>
          <w:color w:val="auto"/>
          <w:sz w:val="24"/>
          <w:szCs w:val="24"/>
          <w:highlight w:val="none"/>
        </w:rPr>
        <w:t xml:space="preserve">提供技术服务。</w:t>
      </w:r>
      <w:r/>
    </w:p>
    <w:p>
      <w:pPr>
        <w:numPr>
          <w:ilvl w:val="-1"/>
          <w:numId w:val="0"/>
        </w:numPr>
        <w:ind w:firstLine="480"/>
        <w:spacing w:line="400" w:lineRule="exact"/>
        <w:tabs>
          <w:tab w:val="left" w:pos="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一般性需求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w:t>
      </w:r>
      <w:r>
        <w:rPr>
          <w:rFonts w:hint="eastAsia" w:ascii="宋体" w:hAnsi="宋体" w:cs="宋体"/>
          <w:color w:val="auto"/>
          <w:sz w:val="24"/>
          <w:szCs w:val="24"/>
          <w:highlight w:val="none"/>
          <w:lang w:eastAsia="zh-CN"/>
        </w:rPr>
        <w:t xml:space="preserve">在</w:t>
      </w:r>
      <w:r>
        <w:rPr>
          <w:rFonts w:hint="eastAsia" w:ascii="宋体" w:hAnsi="宋体" w:cs="宋体"/>
          <w:color w:val="auto"/>
          <w:sz w:val="24"/>
          <w:szCs w:val="24"/>
          <w:highlight w:val="none"/>
        </w:rPr>
        <w:t xml:space="preserve">30分钟内响应</w:t>
      </w:r>
      <w:r>
        <w:rPr>
          <w:rFonts w:hint="eastAsia" w:ascii="宋体" w:hAnsi="宋体" w:cs="宋体"/>
          <w:color w:val="auto"/>
          <w:sz w:val="24"/>
          <w:szCs w:val="24"/>
          <w:highlight w:val="none"/>
          <w:lang w:eastAsia="zh-CN"/>
        </w:rPr>
        <w:t xml:space="preserve">；</w:t>
      </w:r>
      <w:r/>
    </w:p>
    <w:p>
      <w:pPr>
        <w:numPr>
          <w:ilvl w:val="-1"/>
          <w:numId w:val="0"/>
        </w:numPr>
        <w:ind w:firstLine="480"/>
        <w:spacing w:line="400" w:lineRule="exact"/>
        <w:tabs>
          <w:tab w:val="left" w:pos="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紧急任务</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rPr>
        <w:t xml:space="preserve">成交单位应在通知要求的时限内增派人员完成任务</w:t>
      </w:r>
      <w:r>
        <w:rPr>
          <w:rFonts w:hint="eastAsia" w:ascii="宋体" w:hAnsi="宋体" w:cs="宋体"/>
          <w:b w:val="0"/>
          <w:bCs w:val="0"/>
          <w:i w:val="0"/>
          <w:iCs w:val="0"/>
          <w:caps w:val="0"/>
          <w:color w:val="auto"/>
          <w:spacing w:val="0"/>
          <w:sz w:val="24"/>
          <w:szCs w:val="24"/>
          <w:highlight w:val="none"/>
          <w:shd w:val="clear" w:color="auto"/>
          <w:lang w:eastAsia="zh-CN"/>
        </w:rPr>
        <w:t xml:space="preserve">。</w:t>
      </w:r>
      <w:r/>
    </w:p>
    <w:p>
      <w:pPr>
        <w:ind w:firstLine="480"/>
        <w:spacing w:line="40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保密要求：</w:t>
      </w:r>
      <w:r/>
    </w:p>
    <w:p>
      <w:pPr>
        <w:ind w:firstLine="480"/>
        <w:spacing w:line="40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响应单位对本项目的各项技术资料与数据信息负有保密义务，未经采购人许可，不得向第三方</w:t>
      </w:r>
      <w:r>
        <w:rPr>
          <w:rFonts w:hint="eastAsia" w:ascii="宋体" w:hAnsi="宋体" w:cs="宋体"/>
          <w:color w:val="auto"/>
          <w:sz w:val="24"/>
          <w:szCs w:val="24"/>
          <w:highlight w:val="none"/>
          <w:lang w:val="en-US" w:eastAsia="zh-CN"/>
        </w:rPr>
        <w:t xml:space="preserve">泄露</w:t>
      </w:r>
      <w:r>
        <w:rPr>
          <w:rFonts w:hint="eastAsia" w:ascii="宋体" w:hAnsi="宋体" w:eastAsia="宋体" w:cs="宋体"/>
          <w:color w:val="auto"/>
          <w:sz w:val="24"/>
          <w:szCs w:val="24"/>
          <w:highlight w:val="none"/>
        </w:rPr>
        <w:t xml:space="preserve">。项目完成后，成交单位应退还采购人提供的</w:t>
      </w:r>
      <w:r>
        <w:rPr>
          <w:rFonts w:hint="eastAsia" w:ascii="宋体" w:hAnsi="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rPr>
        <w:t xml:space="preserve">资料和数据</w:t>
      </w:r>
      <w:r>
        <w:rPr>
          <w:rFonts w:hint="eastAsia" w:ascii="宋体" w:hAnsi="宋体" w:cs="宋体"/>
          <w:color w:val="auto"/>
          <w:sz w:val="24"/>
          <w:szCs w:val="24"/>
          <w:highlight w:val="none"/>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并销毁留存的涉密电子数据载体。</w:t>
      </w:r>
      <w:r/>
    </w:p>
    <w:p>
      <w:pPr>
        <w:ind w:firstLine="480"/>
        <w:spacing w:line="400" w:lineRule="exac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未经采购人许可，成交单位不得</w:t>
      </w:r>
      <w:r>
        <w:rPr>
          <w:rFonts w:hint="eastAsia" w:ascii="宋体" w:hAnsi="宋体" w:cs="宋体"/>
          <w:color w:val="auto"/>
          <w:sz w:val="24"/>
          <w:szCs w:val="24"/>
          <w:highlight w:val="none"/>
          <w:lang w:val="en-US" w:eastAsia="zh-CN"/>
        </w:rPr>
        <w:t xml:space="preserve">对外公开</w:t>
      </w:r>
      <w:r>
        <w:rPr>
          <w:rFonts w:hint="eastAsia" w:ascii="宋体" w:hAnsi="宋体" w:eastAsia="宋体" w:cs="宋体"/>
          <w:color w:val="auto"/>
          <w:sz w:val="24"/>
          <w:szCs w:val="24"/>
          <w:highlight w:val="none"/>
        </w:rPr>
        <w:t xml:space="preserve">本项目的各项技术资料与数据信息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不得发表与本项目相关的论文、著作等</w:t>
      </w:r>
      <w:r>
        <w:rPr>
          <w:rFonts w:hint="eastAsia" w:ascii="宋体" w:hAnsi="宋体" w:cs="宋体"/>
          <w:color w:val="auto"/>
          <w:sz w:val="24"/>
          <w:szCs w:val="24"/>
          <w:highlight w:val="none"/>
          <w:lang w:eastAsia="zh-CN"/>
        </w:rPr>
        <w:t xml:space="preserve">。</w:t>
      </w:r>
      <w:r/>
    </w:p>
    <w:p>
      <w:pPr>
        <w:ind w:firstLine="480"/>
        <w:spacing w:line="400" w:lineRule="exact"/>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因成交单位原因导致资料和数据外泄</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成交单位需承担</w:t>
      </w:r>
      <w:r>
        <w:rPr>
          <w:rFonts w:hint="eastAsia" w:ascii="宋体" w:hAnsi="宋体" w:eastAsia="宋体" w:cs="宋体"/>
          <w:color w:val="auto"/>
          <w:sz w:val="24"/>
          <w:szCs w:val="24"/>
          <w:highlight w:val="none"/>
        </w:rPr>
        <w:t xml:space="preserve">由此</w:t>
      </w:r>
      <w:r>
        <w:rPr>
          <w:rFonts w:hint="eastAsia" w:ascii="宋体" w:hAnsi="宋体" w:cs="宋体"/>
          <w:color w:val="auto"/>
          <w:sz w:val="24"/>
          <w:szCs w:val="24"/>
          <w:highlight w:val="none"/>
          <w:lang w:val="en-US" w:eastAsia="zh-CN"/>
        </w:rPr>
        <w:t xml:space="preserve">产生的全部法律责任和经济损失</w:t>
      </w:r>
      <w:r>
        <w:rPr>
          <w:rFonts w:hint="eastAsia" w:ascii="宋体" w:hAnsi="宋体" w:eastAsia="宋体" w:cs="宋体"/>
          <w:color w:val="auto"/>
          <w:sz w:val="24"/>
          <w:szCs w:val="24"/>
          <w:highlight w:val="none"/>
        </w:rPr>
        <w:t xml:space="preserve">。</w:t>
      </w:r>
      <w:r/>
    </w:p>
    <w:p>
      <w:pPr>
        <w:ind w:firstLine="482"/>
        <w:spacing w:line="400" w:lineRule="exact"/>
        <w:tabs>
          <w:tab w:val="left" w:pos="1134"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、履约验收要求</w:t>
      </w:r>
      <w:r/>
    </w:p>
    <w:p>
      <w:pPr>
        <w:ind w:firstLine="48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实行</w:t>
      </w:r>
      <w:r>
        <w:rPr>
          <w:rFonts w:hint="eastAsia" w:ascii="宋体" w:hAnsi="宋体" w:cs="宋体"/>
          <w:color w:val="auto"/>
          <w:sz w:val="24"/>
          <w:szCs w:val="24"/>
          <w:highlight w:val="none"/>
        </w:rPr>
        <w:t xml:space="preserve">按季度验收，</w:t>
      </w:r>
      <w:r>
        <w:rPr>
          <w:rFonts w:hint="eastAsia" w:ascii="宋体" w:hAnsi="宋体" w:cs="宋体"/>
          <w:color w:val="auto"/>
          <w:sz w:val="24"/>
          <w:szCs w:val="24"/>
          <w:highlight w:val="none"/>
          <w:lang w:val="en-US" w:eastAsia="zh-CN"/>
        </w:rPr>
        <w:t xml:space="preserve">成交单位</w:t>
      </w:r>
      <w:r>
        <w:rPr>
          <w:rFonts w:hint="eastAsia" w:ascii="宋体" w:hAnsi="宋体" w:cs="宋体"/>
          <w:color w:val="auto"/>
          <w:sz w:val="24"/>
          <w:szCs w:val="24"/>
          <w:highlight w:val="none"/>
        </w:rPr>
        <w:t xml:space="preserve">每季度按要求提交成果，采购人</w:t>
      </w:r>
      <w:r>
        <w:rPr>
          <w:rFonts w:hint="eastAsia" w:ascii="宋体" w:hAnsi="宋体" w:cs="宋体"/>
          <w:color w:val="auto"/>
          <w:sz w:val="24"/>
          <w:szCs w:val="24"/>
          <w:highlight w:val="none"/>
          <w:lang w:val="en-US" w:eastAsia="zh-CN"/>
        </w:rPr>
        <w:t xml:space="preserve">依据《中华人民共和国</w:t>
      </w:r>
      <w:r>
        <w:rPr>
          <w:rFonts w:hint="eastAsia" w:ascii="宋体" w:hAnsi="宋体" w:cs="宋体"/>
          <w:color w:val="auto"/>
          <w:sz w:val="24"/>
          <w:szCs w:val="24"/>
          <w:highlight w:val="none"/>
        </w:rPr>
        <w:t xml:space="preserve">政府采购法</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及相关法规、《江苏省政府采购履约验收管理办法》</w:t>
      </w:r>
      <w:r>
        <w:rPr>
          <w:rFonts w:hint="eastAsia" w:ascii="宋体" w:hAnsi="宋体" w:cs="宋体"/>
          <w:color w:val="auto"/>
          <w:sz w:val="24"/>
          <w:szCs w:val="24"/>
          <w:highlight w:val="none"/>
          <w:lang w:val="en-US" w:eastAsia="zh-CN"/>
        </w:rPr>
        <w:t xml:space="preserve">等规定组织</w:t>
      </w:r>
      <w:r>
        <w:rPr>
          <w:rFonts w:hint="eastAsia" w:ascii="宋体" w:hAnsi="宋体" w:cs="宋体"/>
          <w:color w:val="auto"/>
          <w:sz w:val="24"/>
          <w:szCs w:val="24"/>
          <w:highlight w:val="none"/>
        </w:rPr>
        <w:t xml:space="preserve">验收。</w:t>
      </w:r>
      <w:r/>
    </w:p>
    <w:p>
      <w:pPr>
        <w:ind w:firstLine="48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2、验收标准：提交</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季度成果需符合国家现行规范、行业标准以及省、市相关审核要求，完成该季度全部</w:t>
      </w:r>
      <w:r>
        <w:rPr>
          <w:rFonts w:hint="eastAsia" w:ascii="宋体" w:hAnsi="宋体" w:cs="宋体"/>
          <w:color w:val="auto"/>
          <w:sz w:val="24"/>
          <w:szCs w:val="24"/>
          <w:highlight w:val="none"/>
          <w:lang w:val="en-US" w:eastAsia="zh-CN"/>
        </w:rPr>
        <w:t xml:space="preserve">工作</w:t>
      </w:r>
      <w:r>
        <w:rPr>
          <w:rFonts w:hint="eastAsia" w:ascii="宋体" w:hAnsi="宋体" w:cs="宋体"/>
          <w:color w:val="auto"/>
          <w:sz w:val="24"/>
          <w:szCs w:val="24"/>
          <w:highlight w:val="none"/>
        </w:rPr>
        <w:t xml:space="preserve">内容，并通过采购</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验收。</w:t>
      </w:r>
      <w:r/>
    </w:p>
    <w:p>
      <w:pPr>
        <w:ind w:firstLine="480"/>
        <w:spacing w:line="40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单位须承担相关损失及违约责任。</w:t>
      </w:r>
      <w:r/>
    </w:p>
    <w:p>
      <w:pPr>
        <w:ind w:firstLine="482"/>
        <w:spacing w:line="400" w:lineRule="exact"/>
        <w:tabs>
          <w:tab w:val="left" w:pos="1134"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、综合说明：</w:t>
      </w:r>
      <w:r/>
    </w:p>
    <w:p>
      <w:pPr>
        <w:ind w:firstLine="480"/>
        <w:spacing w:line="400" w:lineRule="exact"/>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1、响应单位必须说明其是否响应采购文件中提出的全部服务内容与要求，如果以其中某些条款不响应时，应在文件中逐条列出，未列出的视同响应。</w:t>
      </w:r>
      <w:r/>
    </w:p>
    <w:p>
      <w:pPr>
        <w:pStyle w:val="896"/>
        <w:ind w:firstLine="480"/>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2、响应报价涵盖在</w:t>
      </w:r>
      <w:r>
        <w:rPr>
          <w:rFonts w:hint="eastAsia" w:hAnsi="宋体" w:cs="宋体"/>
          <w:color w:val="auto"/>
          <w:sz w:val="24"/>
          <w:szCs w:val="24"/>
          <w:highlight w:val="none"/>
          <w:lang w:eastAsia="zh-CN"/>
        </w:rPr>
        <w:t xml:space="preserve">服务期内完成所有服务内容所需要的一切费用，材料费、设备费、交通费、食宿费、管理费、代理服务费、响应单位服务人员的薪金、福利、加班费、休假日补贴相关等所发生的全部费用以及响应单位企业利润、政策性文件规定及合同包含的所有风险、责任等各项应有费用。</w:t>
      </w:r>
      <w:r>
        <w:rPr>
          <w:rFonts w:hint="eastAsia" w:ascii="宋体" w:hAnsi="宋体" w:eastAsia="宋体" w:cs="宋体"/>
          <w:color w:val="auto"/>
          <w:sz w:val="24"/>
          <w:szCs w:val="24"/>
          <w:highlight w:val="none"/>
        </w:rPr>
        <w:t xml:space="preserve">采购单位无需再支付其他任何费用。此外，除非合同条款中另有规定，否则，响应报价在合同实施期间不因市场因素、政策规定变更因素等任何因素调整。</w:t>
      </w:r>
      <w:r/>
    </w:p>
    <w:p>
      <w:pPr>
        <w:ind w:firstLine="480"/>
        <w:spacing w:line="40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单位需严格按采购文件规定的要求完成项目的全部工作内容，成交单位应严格遵守服务合约，项目在实施及完成以后，如采购方有需要成交单位配合的服务，成交单位必须予以配合，协助采购方完善项目内容。</w:t>
      </w:r>
      <w:r/>
    </w:p>
    <w:p>
      <w:pPr>
        <w:ind w:firstLine="482"/>
        <w:spacing w:line="400" w:lineRule="exact"/>
        <w:tabs>
          <w:tab w:val="left" w:pos="42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、政府采购政策：</w:t>
      </w:r>
      <w:r/>
    </w:p>
    <w:p>
      <w:pPr>
        <w:ind w:firstLine="482"/>
        <w:spacing w:line="400" w:lineRule="exact"/>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（一）中小企业相关政策</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400" w:lineRule="exact"/>
        <w:tabs>
          <w:tab w:val="left" w:pos="420" w:leader="none"/>
          <w:tab w:val="left" w:pos="1260" w:leader="none"/>
          <w:tab w:val="left" w:pos="14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本采购标的对应的中小企业划分标准所属行业为：其他未列明行业。</w:t>
      </w:r>
      <w:r/>
    </w:p>
    <w:p>
      <w:pPr>
        <w:ind w:firstLine="480"/>
        <w:spacing w:line="400" w:lineRule="exact"/>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400" w:lineRule="exact"/>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00" w:lineRule="exact"/>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400" w:lineRule="exact"/>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2"/>
        <w:spacing w:line="400" w:lineRule="exact"/>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10.若为专门面向中小企业采购的项目或者采购包，不再执行价格评审优惠的扶持政策。</w:t>
      </w:r>
      <w:r/>
    </w:p>
    <w:p>
      <w:pPr>
        <w:ind w:firstLine="482"/>
        <w:spacing w:line="400" w:lineRule="exact"/>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（二）节能产品和环境标志产品（本项目不涉及）</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、凡涉及采购文件的补充说明和修改，均以苏州市政府采购网发布的文件为准。</w:t>
      </w:r>
      <w:r/>
    </w:p>
    <w:p>
      <w:pPr>
        <w:pStyle w:val="894"/>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br w:type="page" w:clear="all"/>
      </w:r>
      <w:bookmarkStart w:id="57" w:name="_Toc49246288"/>
      <w:r/>
      <w:bookmarkStart w:id="58" w:name="_Toc17350"/>
      <w:r/>
      <w:r/>
    </w:p>
    <w:p>
      <w:pPr>
        <w:pStyle w:val="894"/>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894"/>
        <w:jc w:val="center"/>
        <w:keepLines w:val="0"/>
        <w:keepNext w:val="0"/>
        <w:spacing w:line="579" w:lineRule="auto"/>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4"/>
        <w:jc w:val="center"/>
        <w:keepLines w:val="0"/>
        <w:keepNext w:val="0"/>
        <w:spacing w:line="579" w:lineRule="auto"/>
        <w:rPr>
          <w:rStyle w:val="829"/>
          <w:rFonts w:hint="eastAsia" w:ascii="宋体" w:hAnsi="宋体" w:eastAsia="宋体" w:cs="宋体"/>
          <w:color w:val="auto"/>
          <w:sz w:val="52"/>
          <w:highlight w:val="none"/>
        </w:rPr>
        <w:outlineLvl w:val="0"/>
      </w:pPr>
      <w:r/>
      <w:bookmarkStart w:id="59" w:name="_Toc11037"/>
      <w:r>
        <w:rPr>
          <w:rStyle w:val="829"/>
          <w:rFonts w:hint="eastAsia" w:ascii="宋体" w:hAnsi="宋体" w:eastAsia="宋体" w:cs="宋体"/>
          <w:color w:val="auto"/>
          <w:sz w:val="52"/>
          <w:highlight w:val="none"/>
        </w:rPr>
        <w:t xml:space="preserve">第五章 合同主要条款</w:t>
      </w:r>
      <w:bookmarkEnd w:id="57"/>
      <w:r/>
      <w:bookmarkEnd w:id="58"/>
      <w:r/>
      <w:bookmarkEnd w:id="59"/>
      <w:r/>
      <w:r/>
    </w:p>
    <w:p>
      <w:pPr>
        <w:ind w:firstLine="422"/>
        <w:jc w:val="center"/>
        <w:spacing w:line="400" w:lineRule="atLeast"/>
        <w:tabs>
          <w:tab w:val="left" w:pos="8930" w:leader="none"/>
          <w:tab w:val="left" w:pos="9306" w:leader="none"/>
        </w:tabs>
        <w:rPr>
          <w:rStyle w:val="882"/>
          <w:rFonts w:hint="default" w:ascii="宋体" w:hAnsi="宋体" w:eastAsia="宋体" w:cs="宋体"/>
          <w:b/>
          <w:bCs/>
          <w:color w:val="auto"/>
          <w:sz w:val="24"/>
          <w:szCs w:val="24"/>
          <w:highlight w:val="none"/>
          <w:lang w:val="en-US"/>
        </w:rPr>
      </w:pPr>
      <w:r>
        <w:rPr>
          <w:rFonts w:hint="eastAsia" w:ascii="宋体" w:hAnsi="宋体" w:eastAsia="宋体" w:cs="宋体"/>
          <w:b/>
          <w:bCs/>
          <w:color w:val="auto"/>
          <w:szCs w:val="21"/>
          <w:highlight w:val="none"/>
        </w:rPr>
        <w:br w:type="page" w:clear="all"/>
      </w:r>
      <w:r>
        <w:rPr>
          <w:rStyle w:val="882"/>
          <w:rFonts w:hint="eastAsia" w:ascii="宋体" w:hAnsi="宋体" w:cs="宋体"/>
          <w:b/>
          <w:bCs/>
          <w:color w:val="auto"/>
          <w:sz w:val="24"/>
          <w:szCs w:val="24"/>
          <w:highlight w:val="none"/>
          <w:lang w:val="en-US"/>
        </w:rPr>
        <w:t xml:space="preserve">采购合同</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项目名称：</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采购编号：</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482"/>
        <w:spacing w:line="400" w:lineRule="atLeast"/>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 xml:space="preserve">甲方（采购人）：</w:t>
      </w:r>
      <w:r>
        <w:rPr>
          <w:rFonts w:hint="eastAsia" w:ascii="宋体" w:hAnsi="宋体" w:eastAsia="宋体" w:cs="宋体"/>
          <w:b/>
          <w:bCs/>
          <w:color w:val="auto"/>
          <w:sz w:val="24"/>
          <w:szCs w:val="24"/>
          <w:highlight w:val="none"/>
          <w:lang w:eastAsia="zh-CN" w:bidi="ar"/>
        </w:rPr>
        <w:t xml:space="preserve">苏州市自然资源和规划局苏州国家高新技术产业开发区（虎丘）分局</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联系人：</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单位地址：</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电话：</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乙方（成交人）：</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联系人：</w:t>
      </w:r>
      <w:r/>
    </w:p>
    <w:p>
      <w:pPr>
        <w:ind w:firstLine="482"/>
        <w:spacing w:line="400" w:lineRule="atLeas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单位地址：</w:t>
      </w:r>
      <w:r/>
    </w:p>
    <w:p>
      <w:pPr>
        <w:ind w:firstLine="482"/>
        <w:spacing w:line="400" w:lineRule="atLeast"/>
        <w:rPr>
          <w:rFonts w:hint="eastAsia" w:ascii="宋体" w:hAnsi="宋体" w:eastAsia="宋体" w:cs="宋体"/>
          <w:b/>
          <w:bCs/>
          <w:color w:val="auto"/>
          <w:sz w:val="24"/>
          <w:szCs w:val="24"/>
          <w:highlight w:val="none"/>
          <w:u w:val="single"/>
          <w:lang w:bidi="ar"/>
        </w:rPr>
      </w:pPr>
      <w:r>
        <w:rPr>
          <w:rFonts w:hint="eastAsia" w:ascii="宋体" w:hAnsi="宋体" w:eastAsia="宋体" w:cs="宋体"/>
          <w:b/>
          <w:bCs/>
          <w:color w:val="auto"/>
          <w:sz w:val="24"/>
          <w:szCs w:val="24"/>
          <w:highlight w:val="none"/>
          <w:lang w:bidi="ar"/>
        </w:rPr>
        <w:t xml:space="preserve">电话：</w:t>
      </w:r>
      <w:r/>
    </w:p>
    <w:p>
      <w:pPr>
        <w:ind w:firstLine="480"/>
        <w:spacing w:line="400" w:lineRule="atLeast"/>
        <w:rPr>
          <w:rFonts w:hint="eastAsia" w:ascii="宋体" w:hAnsi="宋体" w:eastAsia="宋体" w:cs="宋体"/>
          <w:color w:val="auto"/>
          <w:sz w:val="24"/>
          <w:szCs w:val="24"/>
          <w:highlight w:val="none"/>
          <w:lang w:bidi="ar"/>
        </w:rPr>
      </w:pPr>
      <w:r/>
      <w:bookmarkStart w:id="60" w:name="_Toc13642118"/>
      <w:r/>
      <w:bookmarkEnd w:id="60"/>
      <w:r/>
      <w:bookmarkStart w:id="61" w:name="_Toc13889378"/>
      <w:r/>
      <w:bookmarkEnd w:id="61"/>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依据《中华人民共和国民法典》及相关法律法规的规定，并根据涵熙（苏州）工程顾问有限公司项目编号</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号政府采购文件及乙方成交的投标（响应）文件和中标（成交）通知书，甲方与乙方经过平等协商，双方在真实、充分地表达各自意愿的基础上就此次采购事宜，签订本合同书，以兹共同遵守。</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一、下列文件为本合同不可分割部分：</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（一）中标（成交）通知书；</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（二）采购文件及附件；</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（三）乙方中标（成交）的磋商（响应）文件及附件；</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（四）乙方在采购过程中所作的其他承诺、声明、书面澄清等。</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在合同订立及履行过程中形成的与合同有关的文件均构成合同文件组成部分。</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上述各项合同文件包括合同当事人就该项合同文件所作出的补充和修改，属于同一类内容的文件，应以最新签署的为准。</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二、合同内容：</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（一）服务内容：乙方负责完成甲方的</w:t>
      </w:r>
      <w:r>
        <w:rPr>
          <w:rFonts w:hint="eastAsia" w:ascii="宋体" w:hAnsi="宋体" w:eastAsia="宋体" w:cs="宋体"/>
          <w:color w:val="auto"/>
          <w:spacing w:val="-1"/>
          <w:sz w:val="24"/>
          <w:szCs w:val="24"/>
          <w:highlight w:val="none"/>
          <w:u w:val="single"/>
          <w:lang w:eastAsia="zh-CN"/>
        </w:rPr>
        <w:t xml:space="preserve">2026-2027年苏州高新区土地执法监督技术服务</w:t>
      </w:r>
      <w:r>
        <w:rPr>
          <w:rFonts w:hint="eastAsia" w:ascii="宋体" w:hAnsi="宋体" w:eastAsia="宋体" w:cs="宋体"/>
          <w:color w:val="auto"/>
          <w:spacing w:val="-1"/>
          <w:sz w:val="24"/>
          <w:szCs w:val="24"/>
          <w:highlight w:val="none"/>
        </w:rPr>
        <w:t xml:space="preserve">，详见采购文件</w:t>
      </w:r>
      <w:r>
        <w:rPr>
          <w:rFonts w:hint="eastAsia" w:ascii="宋体" w:hAnsi="宋体" w:cs="宋体"/>
          <w:color w:val="auto"/>
          <w:spacing w:val="-1"/>
          <w:sz w:val="24"/>
          <w:szCs w:val="24"/>
          <w:highlight w:val="none"/>
          <w:lang w:val="en-US" w:eastAsia="zh-CN"/>
        </w:rPr>
        <w:t xml:space="preserve">第四章</w:t>
      </w:r>
      <w:r>
        <w:rPr>
          <w:rFonts w:hint="eastAsia" w:ascii="宋体" w:hAnsi="宋体" w:eastAsia="宋体" w:cs="宋体"/>
          <w:color w:val="auto"/>
          <w:spacing w:val="-1"/>
          <w:sz w:val="24"/>
          <w:szCs w:val="24"/>
          <w:highlight w:val="none"/>
        </w:rPr>
        <w:t xml:space="preserve">。</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（二）服务期限：</w:t>
      </w:r>
      <w:r>
        <w:rPr>
          <w:rFonts w:hint="eastAsia" w:ascii="宋体" w:hAnsi="宋体" w:cs="宋体"/>
          <w:color w:val="auto"/>
          <w:spacing w:val="-1"/>
          <w:sz w:val="24"/>
          <w:szCs w:val="24"/>
          <w:highlight w:val="none"/>
          <w:lang w:val="en-US" w:eastAsia="zh-CN"/>
        </w:rPr>
        <w:t xml:space="preserve">2026年度至2027年度，直至本项目履约完毕并经甲方验收合格之日止。</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（三）服务地点：</w:t>
      </w:r>
      <w:r>
        <w:rPr>
          <w:rFonts w:hint="eastAsia" w:ascii="宋体" w:hAnsi="宋体" w:cs="宋体"/>
          <w:color w:val="auto"/>
          <w:spacing w:val="-1"/>
          <w:sz w:val="24"/>
          <w:szCs w:val="24"/>
          <w:highlight w:val="none"/>
          <w:lang w:val="en-US" w:eastAsia="zh-CN"/>
        </w:rPr>
        <w:t xml:space="preserve">苏州高新区</w:t>
      </w:r>
      <w:r>
        <w:rPr>
          <w:rFonts w:hint="eastAsia" w:ascii="宋体" w:hAnsi="宋体" w:eastAsia="宋体" w:cs="宋体"/>
          <w:color w:val="auto"/>
          <w:spacing w:val="-1"/>
          <w:sz w:val="24"/>
          <w:szCs w:val="24"/>
          <w:highlight w:val="none"/>
        </w:rPr>
        <w:t xml:space="preserve">。</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三、价格与支付：</w:t>
      </w:r>
      <w:r/>
    </w:p>
    <w:p>
      <w:pPr>
        <w:pStyle w:val="896"/>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（一）合同总价：</w:t>
      </w:r>
      <w:r>
        <w:rPr>
          <w:rFonts w:hint="eastAsia" w:ascii="宋体" w:hAnsi="宋体" w:cs="宋体"/>
          <w:b/>
          <w:sz w:val="24"/>
          <w:szCs w:val="24"/>
          <w:u w:val="single"/>
        </w:rPr>
        <w:t xml:space="preserve">大写   </w:t>
      </w:r>
      <w:r>
        <w:rPr>
          <w:rFonts w:hint="eastAsia" w:ascii="宋体" w:hAnsi="宋体" w:cs="宋体"/>
          <w:b/>
          <w:sz w:val="24"/>
          <w:szCs w:val="24"/>
          <w:u w:val="single"/>
          <w:lang w:val="en-US" w:eastAsia="zh-CN"/>
        </w:rPr>
        <w:t xml:space="preserve">  </w:t>
      </w:r>
      <w:r>
        <w:rPr>
          <w:rFonts w:hint="eastAsia" w:ascii="宋体" w:hAnsi="宋体" w:cs="宋体"/>
          <w:b/>
          <w:sz w:val="24"/>
          <w:szCs w:val="24"/>
          <w:u w:val="single"/>
        </w:rPr>
        <w:t xml:space="preserve"> （￥</w:t>
      </w:r>
      <w:r>
        <w:rPr>
          <w:rFonts w:hint="eastAsia" w:hAnsi="宋体" w:cs="宋体"/>
          <w:b/>
          <w:sz w:val="24"/>
          <w:szCs w:val="24"/>
          <w:u w:val="single"/>
          <w:lang w:eastAsia="zh-CN"/>
        </w:rPr>
        <w:t xml:space="preserve">：</w:t>
      </w:r>
      <w:r>
        <w:rPr>
          <w:rFonts w:hint="eastAsia" w:ascii="宋体" w:hAnsi="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cs="宋体"/>
          <w:b/>
          <w:sz w:val="24"/>
          <w:szCs w:val="24"/>
          <w:u w:val="single"/>
        </w:rPr>
        <w:t xml:space="preserve"> ）</w:t>
      </w:r>
      <w:r>
        <w:rPr>
          <w:rFonts w:hint="eastAsia" w:ascii="宋体" w:hAnsi="宋体" w:eastAsia="宋体" w:cs="宋体"/>
          <w:b/>
          <w:bCs/>
          <w:color w:val="auto"/>
          <w:spacing w:val="-1"/>
          <w:sz w:val="24"/>
          <w:szCs w:val="24"/>
          <w:highlight w:val="none"/>
        </w:rPr>
        <w:t xml:space="preserve">。</w:t>
      </w:r>
      <w:r>
        <w:rPr>
          <w:rFonts w:hint="eastAsia" w:ascii="宋体" w:hAnsi="宋体" w:eastAsia="宋体" w:cs="宋体"/>
          <w:color w:val="auto"/>
          <w:spacing w:val="-1"/>
          <w:sz w:val="24"/>
          <w:szCs w:val="24"/>
          <w:highlight w:val="none"/>
        </w:rPr>
        <w:t xml:space="preserve">合同金额</w:t>
      </w:r>
      <w:r>
        <w:rPr>
          <w:rFonts w:hint="eastAsia" w:ascii="宋体" w:hAnsi="宋体" w:eastAsia="宋体" w:cs="宋体"/>
          <w:color w:val="auto"/>
          <w:sz w:val="24"/>
          <w:szCs w:val="24"/>
          <w:highlight w:val="none"/>
        </w:rPr>
        <w:t xml:space="preserve">涵盖在</w:t>
      </w:r>
      <w:r>
        <w:rPr>
          <w:rFonts w:hint="eastAsia" w:hAnsi="宋体" w:cs="宋体"/>
          <w:color w:val="auto"/>
          <w:sz w:val="24"/>
          <w:szCs w:val="24"/>
          <w:highlight w:val="none"/>
          <w:lang w:eastAsia="zh-CN"/>
        </w:rPr>
        <w:t xml:space="preserve">服务期内完成所有服务内容所需要的一切费用，材料费、设备费、交通费、食宿费、管理费、代理服务费、响应单位服务人员的薪金、福利、加班费、休假日补贴相关等所发生的全部费用以及</w:t>
      </w:r>
      <w:r>
        <w:rPr>
          <w:rFonts w:hint="eastAsia" w:hAnsi="宋体" w:cs="宋体"/>
          <w:color w:val="auto"/>
          <w:sz w:val="24"/>
          <w:szCs w:val="24"/>
          <w:highlight w:val="none"/>
          <w:lang w:val="en-US" w:eastAsia="zh-CN"/>
        </w:rPr>
        <w:t xml:space="preserve">乙方</w:t>
      </w:r>
      <w:r>
        <w:rPr>
          <w:rFonts w:hint="eastAsia" w:hAnsi="宋体" w:cs="宋体"/>
          <w:color w:val="auto"/>
          <w:sz w:val="24"/>
          <w:szCs w:val="24"/>
          <w:highlight w:val="none"/>
          <w:lang w:eastAsia="zh-CN"/>
        </w:rPr>
        <w:t xml:space="preserve">企业利润、政策性文件规定及合同包含的所有风险、责任等各项应有费用。</w:t>
      </w:r>
      <w:r>
        <w:rPr>
          <w:rFonts w:hint="eastAsia" w:ascii="宋体" w:hAnsi="宋体" w:eastAsia="宋体" w:cs="宋体"/>
          <w:color w:val="auto"/>
          <w:sz w:val="24"/>
          <w:szCs w:val="24"/>
          <w:highlight w:val="none"/>
        </w:rPr>
        <w:t xml:space="preserve">甲方无需再支付其他任何费用。此外，除非合同条款中另有规定，否则，合同价格在合同实施期间不因市场因素、政策规定变更因素等任何因素调整。</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（二）合同价款的支付及付款步骤：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合同签订生效后，甲方按季度支付</w:t>
      </w:r>
      <w:r>
        <w:rPr>
          <w:rFonts w:hint="eastAsia" w:ascii="宋体" w:hAnsi="宋体" w:cs="宋体"/>
          <w:sz w:val="24"/>
          <w:szCs w:val="24"/>
          <w:lang w:val="en-US" w:eastAsia="zh-CN"/>
        </w:rPr>
        <w:t xml:space="preserve">合同费用</w:t>
      </w:r>
      <w:r>
        <w:rPr>
          <w:rFonts w:hint="eastAsia" w:ascii="宋体" w:hAnsi="宋体" w:cs="宋体"/>
          <w:sz w:val="24"/>
          <w:szCs w:val="24"/>
        </w:rPr>
        <w:t xml:space="preserve">，乙方在每季度工作结束后按要求提交成果并经甲方确认通过后，甲方支付该季度相应费用。单季度项目费用=合同金额/8。202</w:t>
      </w:r>
      <w:r>
        <w:rPr>
          <w:rFonts w:hint="eastAsia" w:ascii="宋体" w:hAnsi="宋体" w:cs="宋体"/>
          <w:sz w:val="24"/>
          <w:szCs w:val="24"/>
          <w:lang w:val="en-US" w:eastAsia="zh-CN"/>
        </w:rPr>
        <w:t xml:space="preserve">6</w:t>
      </w:r>
      <w:r>
        <w:rPr>
          <w:rFonts w:hint="eastAsia" w:ascii="宋体" w:hAnsi="宋体" w:cs="宋体"/>
          <w:sz w:val="24"/>
          <w:szCs w:val="24"/>
        </w:rPr>
        <w:t xml:space="preserve">年度及202</w:t>
      </w:r>
      <w:r>
        <w:rPr>
          <w:rFonts w:hint="eastAsia" w:ascii="宋体" w:hAnsi="宋体" w:cs="宋体"/>
          <w:sz w:val="24"/>
          <w:szCs w:val="24"/>
          <w:lang w:val="en-US" w:eastAsia="zh-CN"/>
        </w:rPr>
        <w:t xml:space="preserve">7</w:t>
      </w:r>
      <w:r>
        <w:rPr>
          <w:rFonts w:hint="eastAsia" w:ascii="宋体" w:hAnsi="宋体" w:cs="宋体"/>
          <w:sz w:val="24"/>
          <w:szCs w:val="24"/>
        </w:rPr>
        <w:t xml:space="preserve">年度费用支付方式及时间均按照以上要求执行。</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、价款结算时，需提供以下资料：</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A.足额合格的发票。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B.政府采购履约验收书。</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（三）付款方式：银行转账。</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数字钱包ID：</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（四）根据国家现行税法对甲方征收的与本合同有关的税费均由甲方承担，根据国家现行税法对乙方征收的与本合同有关的一切税费均由乙方承担。</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四、履约验收要求：</w:t>
      </w:r>
      <w:r/>
    </w:p>
    <w:p>
      <w:pPr>
        <w:ind w:firstLine="48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实行</w:t>
      </w:r>
      <w:r>
        <w:rPr>
          <w:rFonts w:hint="eastAsia" w:ascii="宋体" w:hAnsi="宋体" w:cs="宋体"/>
          <w:color w:val="auto"/>
          <w:sz w:val="24"/>
          <w:szCs w:val="24"/>
          <w:highlight w:val="none"/>
        </w:rPr>
        <w:t xml:space="preserve">按季度验收，</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每季度按要求提交成果，</w:t>
      </w:r>
      <w:r>
        <w:rPr>
          <w:rFonts w:hint="eastAsia" w:ascii="宋体" w:hAnsi="宋体" w:cs="宋体"/>
          <w:color w:val="auto"/>
          <w:sz w:val="24"/>
          <w:szCs w:val="24"/>
          <w:highlight w:val="none"/>
          <w:lang w:val="en-US" w:eastAsia="zh-CN"/>
        </w:rPr>
        <w:t xml:space="preserve">甲方依据《中华人民共和国</w:t>
      </w:r>
      <w:r>
        <w:rPr>
          <w:rFonts w:hint="eastAsia" w:ascii="宋体" w:hAnsi="宋体" w:cs="宋体"/>
          <w:color w:val="auto"/>
          <w:sz w:val="24"/>
          <w:szCs w:val="24"/>
          <w:highlight w:val="none"/>
        </w:rPr>
        <w:t xml:space="preserve">政府采购法</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及相关法规、《江苏省政府采购履约验收管理办法》</w:t>
      </w:r>
      <w:r>
        <w:rPr>
          <w:rFonts w:hint="eastAsia" w:ascii="宋体" w:hAnsi="宋体" w:cs="宋体"/>
          <w:color w:val="auto"/>
          <w:sz w:val="24"/>
          <w:szCs w:val="24"/>
          <w:highlight w:val="none"/>
          <w:lang w:val="en-US" w:eastAsia="zh-CN"/>
        </w:rPr>
        <w:t xml:space="preserve">等规定组织</w:t>
      </w:r>
      <w:r>
        <w:rPr>
          <w:rFonts w:hint="eastAsia" w:ascii="宋体" w:hAnsi="宋体" w:cs="宋体"/>
          <w:color w:val="auto"/>
          <w:sz w:val="24"/>
          <w:szCs w:val="24"/>
          <w:highlight w:val="none"/>
        </w:rPr>
        <w:t xml:space="preserve">验收。</w:t>
      </w:r>
      <w:r/>
    </w:p>
    <w:p>
      <w:pPr>
        <w:ind w:firstLine="48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2、验收标准：提交</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季度成果需符合国家现行规范、行业标准以及省、市相关审核要求，完成该季度全部</w:t>
      </w:r>
      <w:r>
        <w:rPr>
          <w:rFonts w:hint="eastAsia" w:ascii="宋体" w:hAnsi="宋体" w:cs="宋体"/>
          <w:color w:val="auto"/>
          <w:sz w:val="24"/>
          <w:szCs w:val="24"/>
          <w:highlight w:val="none"/>
          <w:lang w:val="en-US" w:eastAsia="zh-CN"/>
        </w:rPr>
        <w:t xml:space="preserve">工作</w:t>
      </w:r>
      <w:r>
        <w:rPr>
          <w:rFonts w:hint="eastAsia" w:ascii="宋体" w:hAnsi="宋体" w:cs="宋体"/>
          <w:color w:val="auto"/>
          <w:sz w:val="24"/>
          <w:szCs w:val="24"/>
          <w:highlight w:val="none"/>
        </w:rPr>
        <w:t xml:space="preserve">内容，并通过</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验收。</w:t>
      </w:r>
      <w:r/>
    </w:p>
    <w:p>
      <w:pPr>
        <w:ind w:firstLine="478"/>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未能按时完成项目内容或验收不合格、相关要求不合格、达不到采购文件要求或响应文件中所承诺的标准，</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将无偿给予重测或采取补救措施，以达到质量要求且不得影响最终完成交付时间。否则</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有权拒绝付款，并上报有关部门进行失信登记，</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须承担相关损失及违约责任。</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cs="宋体"/>
          <w:b/>
          <w:bCs/>
          <w:color w:val="auto"/>
          <w:spacing w:val="-1"/>
          <w:sz w:val="24"/>
          <w:szCs w:val="24"/>
          <w:highlight w:val="none"/>
          <w:lang w:val="en-US" w:eastAsia="zh-CN"/>
        </w:rPr>
        <w:t xml:space="preserve">五</w:t>
      </w:r>
      <w:r>
        <w:rPr>
          <w:rFonts w:hint="eastAsia" w:ascii="宋体" w:hAnsi="宋体" w:eastAsia="宋体" w:cs="宋体"/>
          <w:b/>
          <w:bCs/>
          <w:color w:val="auto"/>
          <w:spacing w:val="-1"/>
          <w:sz w:val="24"/>
          <w:szCs w:val="24"/>
          <w:highlight w:val="none"/>
        </w:rPr>
        <w:t xml:space="preserve">、甲、乙双方的权利与义务：</w:t>
      </w:r>
      <w:r/>
    </w:p>
    <w:p>
      <w:pPr>
        <w:ind w:firstLine="480"/>
        <w:jc w:val="left"/>
        <w:spacing w:line="400" w:lineRule="exact"/>
        <w:widowControl/>
        <w:rPr>
          <w:rFonts w:hint="eastAsia" w:ascii="宋体" w:hAnsi="宋体" w:cs="宋体"/>
          <w:sz w:val="24"/>
          <w:szCs w:val="24"/>
        </w:rPr>
        <w:outlineLvl w:val="2"/>
      </w:pPr>
      <w:r>
        <w:rPr>
          <w:rFonts w:hint="eastAsia" w:ascii="宋体" w:hAnsi="宋体" w:cs="宋体"/>
          <w:sz w:val="24"/>
          <w:szCs w:val="24"/>
        </w:rPr>
        <w:t xml:space="preserve">1、甲方权利和义务</w:t>
      </w:r>
      <w:r/>
    </w:p>
    <w:p>
      <w:pPr>
        <w:ind w:firstLine="480"/>
        <w:jc w:val="left"/>
        <w:spacing w:line="400" w:lineRule="exact"/>
        <w:widowControl/>
        <w:rPr>
          <w:rFonts w:hint="eastAsia" w:ascii="宋体" w:hAnsi="宋体" w:cs="宋体"/>
          <w:sz w:val="24"/>
          <w:szCs w:val="24"/>
          <w:lang w:val="zh-CN"/>
        </w:rPr>
        <w:outlineLvl w:val="3"/>
      </w:pPr>
      <w:r>
        <w:rPr>
          <w:rFonts w:hint="eastAsia" w:ascii="宋体" w:hAnsi="宋体" w:cs="宋体"/>
          <w:sz w:val="24"/>
          <w:szCs w:val="24"/>
          <w:lang w:val="en-US" w:eastAsia="zh-CN"/>
        </w:rPr>
        <w:t xml:space="preserve">1.1</w:t>
      </w:r>
      <w:r>
        <w:rPr>
          <w:rFonts w:hint="eastAsia" w:ascii="宋体" w:hAnsi="宋体" w:cs="宋体"/>
          <w:sz w:val="24"/>
          <w:szCs w:val="24"/>
          <w:lang w:val="zh-CN"/>
        </w:rPr>
        <w:t xml:space="preserve">甲方自本合同生效后向乙方提供本项目相关的资料。</w:t>
      </w:r>
      <w:r/>
    </w:p>
    <w:p>
      <w:pPr>
        <w:ind w:firstLine="480"/>
        <w:jc w:val="left"/>
        <w:spacing w:line="400" w:lineRule="exact"/>
        <w:widowControl/>
        <w:rPr>
          <w:rFonts w:hint="eastAsia" w:ascii="宋体" w:hAnsi="宋体" w:cs="宋体"/>
          <w:sz w:val="24"/>
          <w:szCs w:val="24"/>
          <w:lang w:val="zh-CN"/>
        </w:rPr>
        <w:outlineLvl w:val="3"/>
      </w:pPr>
      <w:r>
        <w:rPr>
          <w:rFonts w:hint="eastAsia" w:ascii="宋体" w:hAnsi="宋体" w:cs="宋体"/>
          <w:sz w:val="24"/>
          <w:szCs w:val="24"/>
          <w:lang w:val="en-US" w:eastAsia="zh-CN"/>
        </w:rPr>
        <w:t xml:space="preserve">1.2</w:t>
      </w:r>
      <w:r>
        <w:rPr>
          <w:rFonts w:hint="eastAsia" w:ascii="宋体" w:hAnsi="宋体" w:cs="宋体"/>
          <w:sz w:val="24"/>
          <w:szCs w:val="24"/>
          <w:lang w:val="zh-CN"/>
        </w:rPr>
        <w:t xml:space="preserve">甲方按本合同约定按时支付合同价款。</w:t>
      </w:r>
      <w:r/>
    </w:p>
    <w:p>
      <w:pPr>
        <w:ind w:firstLine="480"/>
        <w:jc w:val="left"/>
        <w:spacing w:line="400" w:lineRule="exact"/>
        <w:widowControl/>
        <w:rPr>
          <w:rFonts w:hint="eastAsia" w:ascii="宋体" w:hAnsi="宋体" w:cs="宋体"/>
          <w:sz w:val="24"/>
          <w:szCs w:val="24"/>
          <w:lang w:val="zh-CN"/>
        </w:rPr>
        <w:outlineLvl w:val="2"/>
      </w:pPr>
      <w:r>
        <w:rPr>
          <w:rFonts w:hint="eastAsia" w:ascii="宋体" w:hAnsi="宋体" w:cs="宋体"/>
          <w:sz w:val="24"/>
          <w:szCs w:val="24"/>
          <w:lang w:val="zh-CN"/>
        </w:rPr>
        <w:t xml:space="preserve">2、乙</w:t>
      </w:r>
      <w:r>
        <w:rPr>
          <w:rFonts w:hint="eastAsia" w:ascii="宋体" w:hAnsi="宋体" w:cs="宋体"/>
          <w:sz w:val="24"/>
          <w:szCs w:val="24"/>
        </w:rPr>
        <w:t xml:space="preserve">方权利和义务</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rPr>
        <w:t xml:space="preserve">严格按照甲方要求进行服务，接受甲方人员的安排、指导和监督。</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en-US" w:eastAsia="zh-CN"/>
        </w:rPr>
        <w:t xml:space="preserve">2.2</w:t>
      </w:r>
      <w:r>
        <w:rPr>
          <w:rFonts w:hint="eastAsia" w:ascii="宋体" w:hAnsi="宋体" w:cs="宋体"/>
          <w:sz w:val="24"/>
          <w:szCs w:val="24"/>
        </w:rPr>
        <w:t xml:space="preserve">对服务项目包干范围的服务、管理承担全部责任，严格履行合同条款。</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乙方在实施本项目时，为保证本项目实施的科学性、规范性和准确性，技术设计需要严格遵照国家有关法律、法规、规章制度以及国家和行业颁布的相关技术标准和规范。</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eastAsia="zh-CN"/>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乙方负责承担本项目期间相关工作人员的安全生产作业责任，甲方在任何情况下均不承担因此产生的法律责任。乙方在项目实施期间应负责做好对相关工作人员的生产作业安全相关培训工作，并按有关规定做好必要的保障措施。</w:t>
      </w:r>
      <w:r/>
    </w:p>
    <w:p>
      <w:pPr>
        <w:ind w:firstLine="480"/>
        <w:spacing w:line="400" w:lineRule="exact"/>
        <w:rPr>
          <w:rFonts w:hint="eastAsia" w:ascii="宋体" w:hAnsi="宋体" w:cs="宋体"/>
          <w:sz w:val="24"/>
          <w:szCs w:val="24"/>
          <w:lang w:val="zh-CN"/>
        </w:rPr>
      </w:pPr>
      <w:r>
        <w:rPr>
          <w:rFonts w:hint="eastAsia" w:ascii="宋体" w:hAnsi="宋体" w:cs="宋体"/>
          <w:sz w:val="24"/>
          <w:szCs w:val="24"/>
          <w:lang w:val="en-US" w:eastAsia="zh-CN"/>
        </w:rPr>
        <w:t xml:space="preserve">2.5</w:t>
      </w:r>
      <w:r>
        <w:rPr>
          <w:rFonts w:hint="eastAsia" w:ascii="宋体" w:hAnsi="宋体" w:cs="宋体"/>
          <w:sz w:val="24"/>
          <w:szCs w:val="24"/>
          <w:lang w:val="zh-CN"/>
        </w:rPr>
        <w:t xml:space="preserve">项目提交的全部技术成果，必须能通过甲方组织的成果验收且验收合格。</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、违约责任：</w:t>
      </w:r>
      <w:r/>
    </w:p>
    <w:p>
      <w:pPr>
        <w:ind w:firstLine="48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1、违约责任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p>
    <w:p>
      <w:pPr>
        <w:ind w:firstLine="480"/>
        <w:jc w:val="left"/>
        <w:spacing w:line="40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2、甲方违约责任</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在合同生效后，甲方无理由要求终止服务的，应向乙方偿付合同总价款的5%，作为违约金，违约金不足以补偿损失的，乙方有权要求甲方补足：</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甲方违反合同规定，拒绝接受乙方提供服务，应当承担乙方由此造成的损失。</w:t>
      </w:r>
      <w:r/>
    </w:p>
    <w:p>
      <w:pPr>
        <w:ind w:firstLine="480"/>
        <w:jc w:val="left"/>
        <w:spacing w:line="40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3、乙方违约责任</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乙方不能提供服务的，或服务不到位的，应向甲方偿付合同总价款5%的违约金，违约金不足以补偿损失的甲方有权要求乙方补足。</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乙方逾期提供服务的，应与甲方和政府采购管理部门协商，甲方仍需求的，乙方应立即提供服务按照逾期服务的每天万分之四支付逾期违约金，同时承担甲方因此遭致的损失费用。</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乙方项目期间实施的实地核查反馈信息及测绘工作相关成果（含测绘报告，实测书面报告、矢量数据等）必须准确无误，完整反映要求测绘核查范围相关情况。因乙方原因造成反馈信息或相关测绘成果错误的，乙方应立即纠正整改。甲方可根据错误及造成实际影响情况要求乙方单次核查或测绘费用（按行业一般标准）1-5倍赔偿，</w:t>
      </w:r>
      <w:r>
        <w:rPr>
          <w:rFonts w:hint="eastAsia" w:ascii="宋体" w:hAnsi="宋体" w:eastAsia="宋体" w:cs="宋体"/>
          <w:color w:val="auto"/>
          <w:sz w:val="24"/>
          <w:szCs w:val="24"/>
          <w:highlight w:val="none"/>
        </w:rPr>
        <w:t xml:space="preserve">从季度支付费用中扣除。</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乙方项目实施期间处理并提供的日常数据分析结果必须准确无误，按要求做好各类数据提取分析的日常工作。因乙方原因造成日常数据分析结果错误的，乙方应立即纠正整改。甲方可根据错误及造成实际影响情况要求乙方单次数据处理费用（按行业一般标准）1-5倍赔偿，从季度支付费用中扣除。</w:t>
      </w:r>
      <w:r/>
    </w:p>
    <w:p>
      <w:pPr>
        <w:ind w:firstLine="478"/>
        <w:jc w:val="left"/>
        <w:spacing w:line="400" w:lineRule="atLeast"/>
        <w:widowControl/>
        <w:rPr>
          <w:rFonts w:hint="eastAsia" w:ascii="宋体" w:hAnsi="宋体" w:cs="宋体"/>
          <w:b/>
          <w:bCs/>
          <w:color w:val="auto"/>
          <w:spacing w:val="-1"/>
          <w:sz w:val="24"/>
          <w:szCs w:val="24"/>
          <w:highlight w:val="none"/>
        </w:rPr>
        <w:outlineLvl w:val="9"/>
      </w:pPr>
      <w:r>
        <w:rPr>
          <w:rFonts w:hint="eastAsia" w:ascii="宋体" w:hAnsi="宋体" w:cs="宋体"/>
          <w:b/>
          <w:bCs/>
          <w:color w:val="auto"/>
          <w:spacing w:val="-1"/>
          <w:sz w:val="24"/>
          <w:szCs w:val="24"/>
          <w:highlight w:val="none"/>
          <w:lang w:val="en-US" w:eastAsia="zh-CN"/>
        </w:rPr>
        <w:t xml:space="preserve">七</w:t>
      </w:r>
      <w:r>
        <w:rPr>
          <w:rFonts w:hint="eastAsia" w:ascii="宋体" w:hAnsi="宋体" w:eastAsia="宋体" w:cs="宋体"/>
          <w:b/>
          <w:bCs/>
          <w:color w:val="auto"/>
          <w:spacing w:val="-1"/>
          <w:sz w:val="24"/>
          <w:szCs w:val="24"/>
          <w:highlight w:val="none"/>
        </w:rPr>
        <w:t xml:space="preserve">、</w:t>
      </w:r>
      <w:r>
        <w:rPr>
          <w:rFonts w:hint="eastAsia" w:ascii="宋体" w:hAnsi="宋体" w:cs="宋体"/>
          <w:b/>
          <w:bCs/>
          <w:color w:val="auto"/>
          <w:spacing w:val="-1"/>
          <w:sz w:val="24"/>
          <w:szCs w:val="24"/>
          <w:highlight w:val="none"/>
        </w:rPr>
        <w:t xml:space="preserve">知识产权</w:t>
      </w:r>
      <w:r>
        <w:rPr>
          <w:rFonts w:hint="eastAsia" w:ascii="宋体" w:hAnsi="宋体" w:cs="宋体"/>
          <w:b/>
          <w:bCs/>
          <w:color w:val="auto"/>
          <w:spacing w:val="-1"/>
          <w:sz w:val="24"/>
          <w:szCs w:val="24"/>
          <w:highlight w:val="none"/>
          <w:lang w:eastAsia="zh-CN"/>
        </w:rPr>
        <w:t xml:space="preserve">：</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cs="宋体"/>
          <w:sz w:val="24"/>
          <w:szCs w:val="24"/>
        </w:rPr>
        <w:t xml:space="preserve">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cs="宋体"/>
          <w:b/>
          <w:bCs/>
          <w:color w:val="auto"/>
          <w:spacing w:val="-1"/>
          <w:sz w:val="24"/>
          <w:szCs w:val="24"/>
          <w:highlight w:val="none"/>
          <w:lang w:val="en-US" w:eastAsia="zh-CN"/>
        </w:rPr>
        <w:t xml:space="preserve">八</w:t>
      </w:r>
      <w:r>
        <w:rPr>
          <w:rFonts w:hint="eastAsia" w:ascii="宋体" w:hAnsi="宋体" w:eastAsia="宋体" w:cs="宋体"/>
          <w:b/>
          <w:bCs/>
          <w:color w:val="auto"/>
          <w:spacing w:val="-1"/>
          <w:sz w:val="24"/>
          <w:szCs w:val="24"/>
          <w:highlight w:val="none"/>
        </w:rPr>
        <w:t xml:space="preserve">、不可抗力：</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1、因不可抗力不能履行合同的，根据不可抗力的影响，部分或者全部免除责任。但合同一方延迟履行后发生不可抗力的，不能免除拖延履行方责任。</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合同一方因不可抗力不能履行合同的，应当在不可抗力事件发生后3日内以书面形式通知对方，以减轻可能给对方造成的损失，并应当在不可抗力事件发生后7天内，提供事件详情及合同不能履行、或者部分不能履行、或者需要延期履行的理由以及权威机构签发的书面证明材料。</w:t>
      </w:r>
      <w:r/>
    </w:p>
    <w:p>
      <w:pPr>
        <w:ind w:firstLine="482"/>
        <w:spacing w:line="400" w:lineRule="atLeas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、其它：</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1、法律和法规</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本合同必须服从国家的现行法律和法规，对合同的解释应以国家的现行法律和法规为准。</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auto"/>
          <w:sz w:val="24"/>
          <w:szCs w:val="24"/>
          <w:highlight w:val="none"/>
        </w:rPr>
        <w:t xml:space="preserve">。</w:t>
      </w:r>
      <w:r/>
    </w:p>
    <w:p>
      <w:pPr>
        <w:ind w:firstLine="478"/>
        <w:spacing w:line="400" w:lineRule="atLeas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、争端的解决</w:t>
      </w:r>
      <w:r/>
    </w:p>
    <w:p>
      <w:pPr>
        <w:ind w:firstLine="478"/>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本合同在执行过程中，如发生任何争端、纠纷或因违反、终止本合同而引起的对损失损害的任何赔偿，应事先协商，协商不成的，任何一方均可以向甲方所在地人民法院起诉。</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十、合同的解除和转让：</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（一）合同的解除</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1、甲方和乙方协商一致，可以解除合同。</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2、有下列情形之一，合同一方可以解除合同：</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（1）因不可抗力致使不能实现合同目的，未受不可抗力影响的一方有权解除合同；</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（2）因合同一方违约导致合同不能履行，另一方有权解除合同。</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（3）有权解除合同的一方，应当在知道或者应当知道违约事实或不可抗力发生之后三十天内书面通知对方以主张解除合同，合同在书面通知到达对方时解除。</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3、若出现根据相关政府部门或上级机关的文件、意见、要求等，甲方需暂停、终止采购事项的实施、解除相关协议的情形，甲方有权无条件随时终止合同，且不视为甲方违约。</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（二）合同的转让</w:t>
      </w:r>
      <w:r/>
    </w:p>
    <w:p>
      <w:pPr>
        <w:ind w:firstLine="476"/>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合同的部分和全部乙方都不得转让，未经甲方事先书面同意乙方亦不得擅自转包或者分包合同项下的任何义务，否则视为乙方根本违约，甲方有权解除合同</w:t>
      </w:r>
      <w:r>
        <w:rPr>
          <w:rFonts w:hint="eastAsia" w:ascii="宋体" w:hAnsi="宋体" w:eastAsia="宋体" w:cs="宋体"/>
          <w:color w:val="auto"/>
          <w:sz w:val="24"/>
          <w:szCs w:val="24"/>
          <w:highlight w:val="none"/>
        </w:rPr>
        <w:t xml:space="preserve">。</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十一、合同的生效：</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本合同在双方签字盖章后生效，生效合同须在“苏采云”系统中备案。</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十二、争议解决：</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甲乙双方因合同发生争议，签约双方应友好协商解决。协商不成，任何一方可以向甲方所在地人民法院起诉。</w:t>
      </w:r>
      <w:r/>
    </w:p>
    <w:p>
      <w:pPr>
        <w:ind w:firstLine="478"/>
        <w:spacing w:line="40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十三、其他附则：</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（一）合同份数：本合同一式伍份，甲乙双方各执贰份，采购代理机构壹份，具有同等效力。</w:t>
      </w:r>
      <w:r/>
    </w:p>
    <w:p>
      <w:pPr>
        <w:ind w:firstLine="476"/>
        <w:spacing w:line="400" w:lineRule="atLeas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jc w:val="left"/>
        <w:spacing w:line="400" w:lineRule="atLeast"/>
        <w:widowControl/>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bl>
      <w:tblPr>
        <w:tblStyle w:val="721"/>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1"/>
      </w:tblGrid>
      <w:tr>
        <w:trPr>
          <w:jc w:val="center"/>
          <w:trHeight w:val="2424"/>
        </w:trPr>
        <w:tc>
          <w:tcPr>
            <w:tcW w:w="9291" w:type="dxa"/>
            <w:vAlign w:val="top"/>
            <w:textDirection w:val="lrTb"/>
            <w:noWrap w:val="false"/>
          </w:tcPr>
          <w:p>
            <w:pPr>
              <w:pStyle w:val="748"/>
              <w:ind w:left="0" w:firstLine="0"/>
              <w:jc w:val="center"/>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政府采购合同信用融资政策告知函</w:t>
            </w:r>
            <w:r/>
          </w:p>
          <w:p>
            <w:pPr>
              <w:pStyle w:val="748"/>
              <w:ind w:left="0" w:firstLine="0"/>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rPr>
              <w:t xml:space="preserve">各政府采购供应商</w:t>
            </w:r>
            <w:r>
              <w:rPr>
                <w:rFonts w:hint="eastAsia" w:ascii="宋体" w:hAnsi="宋体" w:eastAsia="宋体" w:cs="宋体"/>
                <w:b/>
                <w:color w:val="auto"/>
                <w:sz w:val="24"/>
                <w:szCs w:val="24"/>
                <w:highlight w:val="none"/>
                <w:lang w:eastAsia="zh-CN"/>
              </w:rPr>
              <w:t xml:space="preserve">：</w:t>
            </w:r>
            <w:r/>
          </w:p>
          <w:p>
            <w:pPr>
              <w:pStyle w:val="748"/>
              <w:ind w:left="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欢迎贵公司参加苏州市政府采购活动！</w:t>
            </w:r>
            <w:r/>
          </w:p>
          <w:p>
            <w:pPr>
              <w:pStyle w:val="748"/>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724"/>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00" w:lineRule="atLeast"/>
        <w:widowControl/>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00" w:lineRule="atLeast"/>
        <w:widowControl/>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（以下为签署栏，无正文）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rPr>
          <w:rFonts w:hint="eastAsia"/>
        </w:rPr>
      </w:pPr>
      <w:r>
        <w:rPr>
          <w:rFonts w:hint="eastAsia"/>
        </w:rPr>
      </w:r>
      <w:r/>
    </w:p>
    <w:p>
      <w:pPr>
        <w:spacing w:line="400" w:lineRule="atLeast"/>
        <w:widowControl/>
        <w:tabs>
          <w:tab w:val="left" w:pos="8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甲方：（加盖公章或合同专用章）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乙方：（加盖公章或合同专用章）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w:t>
      </w:r>
      <w:r/>
    </w:p>
    <w:p>
      <w:pPr>
        <w:jc w:val="left"/>
        <w:spacing w:line="400" w:lineRule="atLeast"/>
        <w:widowControl/>
        <w:tabs>
          <w:tab w:val="left" w:pos="8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w:t>
      </w:r>
      <w:r>
        <w:rPr>
          <w:rFonts w:hint="eastAsia" w:ascii="宋体" w:hAnsi="宋体" w:eastAsia="宋体" w:cs="宋体"/>
          <w:color w:val="auto"/>
          <w:sz w:val="24"/>
          <w:szCs w:val="24"/>
          <w:highlight w:val="none"/>
        </w:rPr>
        <w:t xml:space="preserve">授权代理人</w:t>
      </w:r>
      <w:r>
        <w:rPr>
          <w:rFonts w:hint="eastAsia" w:ascii="宋体" w:hAnsi="宋体" w:eastAsia="宋体" w:cs="宋体"/>
          <w:color w:val="auto"/>
          <w:sz w:val="24"/>
          <w:szCs w:val="24"/>
          <w:highlight w:val="none"/>
          <w:lang w:val="zh-CN"/>
        </w:rPr>
        <w:t xml:space="preserve">）签字或签章：   法定代表人（</w:t>
      </w:r>
      <w:r>
        <w:rPr>
          <w:rFonts w:hint="eastAsia" w:ascii="宋体" w:hAnsi="宋体" w:eastAsia="宋体" w:cs="宋体"/>
          <w:color w:val="auto"/>
          <w:sz w:val="24"/>
          <w:szCs w:val="24"/>
          <w:highlight w:val="none"/>
        </w:rPr>
        <w:t xml:space="preserve">授权代理人</w:t>
      </w:r>
      <w:r>
        <w:rPr>
          <w:rFonts w:hint="eastAsia" w:ascii="宋体" w:hAnsi="宋体" w:eastAsia="宋体" w:cs="宋体"/>
          <w:color w:val="auto"/>
          <w:sz w:val="24"/>
          <w:szCs w:val="24"/>
          <w:highlight w:val="none"/>
          <w:lang w:val="zh-CN"/>
        </w:rPr>
        <w:t xml:space="preserve">）签字或签章：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签约日期：  年  月  日                 签约日期：  年  月  日</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2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2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2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2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b/>
          <w:bCs/>
          <w:color w:val="auto"/>
          <w:sz w:val="52"/>
          <w:szCs w:val="52"/>
          <w:highlight w:val="none"/>
        </w:rPr>
        <w:outlineLvl w:val="0"/>
      </w:pPr>
      <w:r/>
      <w:bookmarkStart w:id="62" w:name="_Toc19"/>
      <w:r>
        <w:rPr>
          <w:rFonts w:hint="eastAsia" w:ascii="宋体" w:hAnsi="宋体" w:eastAsia="宋体" w:cs="宋体"/>
          <w:b/>
          <w:bCs/>
          <w:color w:val="auto"/>
          <w:sz w:val="52"/>
          <w:szCs w:val="52"/>
          <w:highlight w:val="none"/>
        </w:rPr>
        <w:t xml:space="preserve">第六章 评审办法及评分标准</w:t>
      </w:r>
      <w:bookmarkEnd w:id="62"/>
      <w:r/>
      <w:r/>
    </w:p>
    <w:p>
      <w:pPr>
        <w:ind w:firstLine="422"/>
        <w:spacing w:line="400" w:lineRule="exact"/>
        <w:tabs>
          <w:tab w:val="left" w:pos="8930" w:leader="none"/>
          <w:tab w:val="left" w:pos="9306"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sz w:val="24"/>
          <w:szCs w:val="24"/>
          <w:highlight w:val="none"/>
        </w:rPr>
        <w:t xml:space="preserve">一、评审方法：</w:t>
      </w:r>
      <w:r/>
    </w:p>
    <w:p>
      <w:pPr>
        <w:ind w:firstLine="48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1、本次评审采用综合评分法，</w:t>
      </w:r>
      <w:r>
        <w:rPr>
          <w:rFonts w:hint="eastAsia" w:ascii="宋体" w:hAnsi="宋体" w:eastAsia="宋体" w:cs="宋体"/>
          <w:color w:val="auto"/>
          <w:sz w:val="24"/>
          <w:szCs w:val="24"/>
          <w:highlight w:val="none"/>
          <w:lang w:val="zh-CN"/>
        </w:rPr>
        <w:t xml:space="preserve">即在响应文件满足采购文件全部实质性要求且按评审因素的量化指标评审得分最高的供应商为成交候选供应商。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hint="eastAsia" w:ascii="宋体" w:hAnsi="宋体" w:eastAsia="宋体" w:cs="宋体"/>
          <w:color w:val="auto"/>
          <w:sz w:val="24"/>
          <w:szCs w:val="24"/>
          <w:highlight w:val="none"/>
          <w:lang w:val="zh-CN"/>
        </w:rPr>
        <w:t xml:space="preserve">采购人书面授权磋商小组直接确定</w:t>
      </w:r>
      <w:r>
        <w:rPr>
          <w:rFonts w:hint="eastAsia" w:ascii="宋体" w:hAnsi="宋体" w:eastAsia="宋体" w:cs="宋体"/>
          <w:color w:val="auto"/>
          <w:sz w:val="24"/>
          <w:szCs w:val="24"/>
          <w:highlight w:val="none"/>
        </w:rPr>
        <w:t xml:space="preserve">成交候选供应商中的第一名作为成交供应商。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评审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得分和价格标得分相加即为供应商的总得分。</w:t>
      </w:r>
      <w:r/>
    </w:p>
    <w:p>
      <w:pPr>
        <w:ind w:firstLine="482"/>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0分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第一步：磋商报价低于或等于财政预算价格的，为有效磋商报价。超财政预算的磋商报价文件为未实质性响应文件，不参与评审。</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第二步：在所有有效磋商报价中满足采购文件要求，且磋商价格最低的磋商报价为评审基准价，其价格分为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0分，其他磋商供应商的价格分按照下列公式计算（计算结果四舍五入保留两位小数）：</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评审基准价）/最后磋商报价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numPr>
          <w:ilvl w:val="0"/>
          <w:numId w:val="3"/>
        </w:num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rPr>
        <w:t xml:space="preserve">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1.针对本项目总体理解的全面性和完整性比较（</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2.提供符合采购方需求的土地执法相关数据处理服务方案（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3.提供符合采购方需求的土地执法相关测绘工作服务方案（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4.提供符合采购方需求的土地执法监督预警图斑自主提取服务方案（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5.提供符合采购方需求的土地执法相关系统平台运维服务方案（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6.针对本项目的重点难点分析及有效的合理化建议比较（</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合理化建议可操作性较强的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方案及合理化建议操作性一般的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7.项目质量和进度保证措施（</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根据响应单位提供的项目质量和进度保证措施评分：概述详细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组织机构健全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能满足项目实施需要的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总体安排较可行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方案考虑比较粗糙</w:t>
      </w:r>
      <w:r>
        <w:rPr>
          <w:rFonts w:hint="eastAsia" w:ascii="宋体" w:hAnsi="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能满足项目实施需要</w:t>
      </w:r>
      <w:bookmarkStart w:id="65" w:name="_GoBack"/>
      <w:r/>
      <w:bookmarkEnd w:id="65"/>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val="0"/>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8.安全保密制度（</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针对安全责任制度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突发事故应急预案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数据资料保密制度、数据资料专人负责管理等内容评定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管理制度较健全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方案考虑较细致的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管理制度简单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方案考虑一般的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contextualSpacing/>
        <w:ind w:firstLine="482"/>
        <w:spacing w:line="40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（三）项目</w:t>
      </w:r>
      <w:r>
        <w:rPr>
          <w:rFonts w:hint="eastAsia" w:ascii="宋体" w:hAnsi="宋体" w:cs="宋体"/>
          <w:b/>
          <w:bCs/>
          <w:color w:val="auto"/>
          <w:sz w:val="24"/>
          <w:szCs w:val="24"/>
          <w:highlight w:val="none"/>
          <w:lang w:val="en-US" w:eastAsia="zh-CN"/>
        </w:rPr>
        <w:t xml:space="preserve">组</w:t>
      </w:r>
      <w:r>
        <w:rPr>
          <w:rFonts w:hint="eastAsia" w:ascii="宋体" w:hAnsi="宋体" w:eastAsia="宋体" w:cs="宋体"/>
          <w:b/>
          <w:bCs/>
          <w:color w:val="auto"/>
          <w:sz w:val="24"/>
          <w:szCs w:val="24"/>
          <w:highlight w:val="none"/>
        </w:rPr>
        <w:t xml:space="preserve">人员及设备</w:t>
      </w:r>
      <w:r>
        <w:rPr>
          <w:rFonts w:hint="eastAsia" w:ascii="宋体" w:hAnsi="宋体" w:cs="宋体"/>
          <w:b/>
          <w:bCs/>
          <w:color w:val="auto"/>
          <w:sz w:val="24"/>
          <w:szCs w:val="24"/>
          <w:highlight w:val="none"/>
          <w:lang w:val="en-US" w:eastAsia="zh-CN"/>
        </w:rPr>
        <w:t xml:space="preserve">配备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分</w:t>
      </w:r>
      <w:r/>
    </w:p>
    <w:p>
      <w:pPr>
        <w:contextualSpacing/>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拟投入本项目人员比较（</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contextualSpacing/>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）项目负责人具有注册测绘师证书、高级及以上工程师证书、</w:t>
      </w:r>
      <w:r>
        <w:rPr>
          <w:rFonts w:hint="eastAsia" w:ascii="宋体" w:hAnsi="宋体" w:eastAsia="宋体" w:cs="宋体"/>
          <w:color w:val="auto"/>
          <w:sz w:val="24"/>
          <w:szCs w:val="24"/>
          <w:highlight w:val="none"/>
          <w:lang w:val="en-US" w:eastAsia="zh-CN"/>
        </w:rPr>
        <w:t xml:space="preserve">省</w:t>
      </w:r>
      <w:r>
        <w:rPr>
          <w:rFonts w:hint="eastAsia" w:ascii="宋体" w:hAnsi="宋体" w:eastAsia="宋体" w:cs="宋体"/>
          <w:color w:val="auto"/>
          <w:sz w:val="24"/>
          <w:szCs w:val="24"/>
          <w:highlight w:val="none"/>
        </w:rPr>
        <w:t xml:space="preserve">测绘地理信息质量检查培训</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涉密</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rPr>
        <w:t xml:space="preserve">培训证书</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响应文件中需提供</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的证书复印件、响应单位为其缴纳的最近一期的社保证明复印件，未按要求提供或不提供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szCs w:val="24"/>
          <w:highlight w:val="none"/>
          <w:lang w:eastAsia="zh-CN"/>
        </w:rPr>
        <w:t xml:space="preserve">】</w:t>
      </w:r>
      <w:r/>
    </w:p>
    <w:p>
      <w:pPr>
        <w:contextualSpacing/>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2）技术负责人具有注册测绘师证书、高级及以上工程师证书</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分，本项最高得4分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响应文件中需提供</w:t>
      </w:r>
      <w:r>
        <w:rPr>
          <w:rFonts w:hint="eastAsia" w:ascii="宋体" w:hAnsi="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的证书复印件、响应单位为其缴纳的最近一期的社保证明复印件，未按要求提供或不提供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szCs w:val="24"/>
          <w:highlight w:val="none"/>
          <w:lang w:eastAsia="zh-CN"/>
        </w:rPr>
        <w:t xml:space="preserve">】</w:t>
      </w:r>
      <w:r/>
    </w:p>
    <w:p>
      <w:pPr>
        <w:contextualSpacing/>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3）拟投入本项目其他人员（除项目负责人和技术负责人外）具有高级及以上工程师证书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注册测绘师证书的，每</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val="en-US" w:eastAsia="zh-CN"/>
        </w:rPr>
        <w:t xml:space="preserve">个证书</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响应文件中需提供项目其他人员的证书复印件、响应单位为其缴纳的最近一期的社保证明复印件，未按要求提供或不提供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szCs w:val="24"/>
          <w:highlight w:val="none"/>
          <w:lang w:eastAsia="zh-CN"/>
        </w:rPr>
        <w:t xml:space="preserve">】</w:t>
      </w:r>
      <w:r/>
    </w:p>
    <w:p>
      <w:pPr>
        <w:ind w:left="0" w:right="0" w:firstLine="480"/>
        <w:spacing w:before="0" w:after="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）拟投入本项目其他人员（除项目负责人和技术负责人外）具有数据库系统工程师证书的，每有1人得2分，本项最高得2分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响应文件中需提供项目其他人员的证书复印件、响应单位为其缴纳的最近一期的社保证明复印件，未按要求提供或不提供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szCs w:val="24"/>
          <w:highlight w:val="none"/>
          <w:lang w:eastAsia="zh-CN"/>
        </w:rPr>
        <w:t xml:space="preserve">】</w:t>
      </w:r>
      <w:r/>
    </w:p>
    <w:p>
      <w:pPr>
        <w:contextualSpacing/>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）拟投入本项目其他人员（除项目负责人和技术负责人外）具有无人机驾驶员合格证的，每有1人得2分，本项最高得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响应文件中需提供项目其他人员的证书复印件、响应单位为其缴纳的最近一期的社保证明复印件，未按要求提供或不提供</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szCs w:val="24"/>
          <w:highlight w:val="none"/>
          <w:lang w:eastAsia="zh-CN"/>
        </w:rPr>
        <w:t xml:space="preserve">】</w:t>
      </w:r>
      <w:r/>
    </w:p>
    <w:p>
      <w:pPr>
        <w:contextualSpacing w:val="0"/>
        <w:ind w:firstLine="480"/>
        <w:spacing w:line="400" w:lineRule="exact"/>
        <w:rPr>
          <w:rFonts w:hint="eastAsia" w:ascii="宋体" w:hAnsi="宋体" w:eastAsia="宋体" w:cs="宋体"/>
          <w:color w:val="auto"/>
          <w:sz w:val="24"/>
          <w:szCs w:val="24"/>
          <w:highlight w:val="none"/>
        </w:rPr>
      </w:pPr>
      <w:r/>
      <w:bookmarkStart w:id="63" w:name="_Hlk91754952"/>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拟投入设备</w:t>
      </w:r>
      <w:bookmarkEnd w:id="63"/>
      <w:r>
        <w:rPr>
          <w:rFonts w:hint="eastAsia" w:ascii="宋体" w:hAnsi="宋体" w:eastAsia="宋体" w:cs="宋体"/>
          <w:color w:val="auto"/>
          <w:sz w:val="24"/>
          <w:szCs w:val="24"/>
          <w:highlight w:val="none"/>
        </w:rPr>
        <w:t xml:space="preserve">比较（</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rPr>
      </w:pPr>
      <w:r/>
      <w:bookmarkStart w:id="64" w:name="_Hlk91754881"/>
      <w:r>
        <w:rPr>
          <w:rFonts w:hint="eastAsia" w:ascii="宋体" w:hAnsi="宋体" w:eastAsia="宋体" w:cs="宋体"/>
          <w:color w:val="auto"/>
          <w:sz w:val="24"/>
          <w:szCs w:val="24"/>
          <w:highlight w:val="none"/>
          <w:lang w:val="en-US" w:eastAsia="zh-CN"/>
        </w:rPr>
        <w:t xml:space="preserve">响应单位配备GPS设备、全站仪设备</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en-US" w:eastAsia="zh-CN"/>
        </w:rPr>
        <w:t xml:space="preserve">一类得2分，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需提供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本单位</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rPr>
        <w:t xml:space="preserve">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提供设备购置</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②租赁设备：提供有效的租赁合同（租赁期须完整覆盖本项目的合同期）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③中标后购置/租赁设备：提供加盖单位公章的承诺函原件（明确设备名称、数量、</w:t>
      </w:r>
      <w:r>
        <w:rPr>
          <w:rFonts w:hint="eastAsia" w:ascii="宋体" w:hAnsi="宋体" w:cs="宋体"/>
          <w:color w:val="auto"/>
          <w:sz w:val="24"/>
          <w:szCs w:val="24"/>
          <w:highlight w:val="none"/>
          <w:lang w:val="en-US" w:eastAsia="zh-CN" w:bidi="ar"/>
        </w:rPr>
        <w:t xml:space="preserve">购置/租赁完成时间，承诺</w:t>
      </w:r>
      <w:r>
        <w:rPr>
          <w:rFonts w:hint="eastAsia" w:ascii="宋体" w:hAnsi="宋体" w:eastAsia="宋体" w:cs="宋体"/>
          <w:color w:val="auto"/>
          <w:sz w:val="24"/>
          <w:szCs w:val="24"/>
          <w:highlight w:val="none"/>
          <w:lang w:val="en-US" w:eastAsia="zh-CN" w:bidi="ar"/>
        </w:rPr>
        <w:t xml:space="preserve">中标后15个工作日内</w:t>
      </w:r>
      <w:r>
        <w:rPr>
          <w:rFonts w:hint="eastAsia" w:ascii="宋体" w:hAnsi="宋体" w:cs="宋体"/>
          <w:color w:val="auto"/>
          <w:sz w:val="24"/>
          <w:szCs w:val="24"/>
          <w:highlight w:val="none"/>
          <w:lang w:val="en-US" w:eastAsia="zh-CN" w:bidi="ar"/>
        </w:rPr>
        <w:t xml:space="preserve">完成购置/租赁，并将</w:t>
      </w:r>
      <w:r>
        <w:rPr>
          <w:rFonts w:hint="eastAsia" w:ascii="宋体" w:hAnsi="宋体" w:cs="宋体"/>
          <w:color w:val="auto"/>
          <w:sz w:val="24"/>
          <w:szCs w:val="24"/>
          <w:highlight w:val="none"/>
          <w:lang w:val="en-US" w:eastAsia="zh-CN"/>
        </w:rPr>
        <w:t xml:space="preserve">设备发票/租赁合同给甲方备案</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rPr>
        <w:t xml:space="preserve">未按要求提供的，不得分。</w:t>
      </w:r>
      <w:bookmarkEnd w:id="64"/>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（四）响应单位履约能力：1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响应单位业绩比较（8分）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响应单位提供202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年1月1日（以合同签订日期为准）至今承担过</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类似项目业绩，每提供</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分。【响应文件中</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提供有效合同复印件</w:t>
      </w:r>
      <w:r>
        <w:rPr>
          <w:rFonts w:hint="eastAsia" w:ascii="宋体" w:hAnsi="宋体" w:cs="宋体"/>
          <w:color w:val="auto"/>
          <w:sz w:val="24"/>
          <w:szCs w:val="24"/>
          <w:highlight w:val="none"/>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未按要求提供的，不得分。</w:t>
      </w:r>
      <w:r>
        <w:rPr>
          <w:rFonts w:hint="eastAsia" w:ascii="宋体" w:hAnsi="宋体" w:eastAsia="宋体" w:cs="宋体"/>
          <w:color w:val="auto"/>
          <w:sz w:val="24"/>
          <w:szCs w:val="24"/>
          <w:highlight w:val="none"/>
        </w:rPr>
        <w:t xml:space="preserve">】</w:t>
      </w:r>
      <w:r/>
    </w:p>
    <w:p>
      <w:pPr>
        <w:numPr>
          <w:ilvl w:val="-1"/>
          <w:numId w:val="0"/>
        </w:num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2.体系认证证书（</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numPr>
          <w:ilvl w:val="-1"/>
          <w:numId w:val="0"/>
        </w:num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响应单位具有效期内的职业健康安全管理体系认证证书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信息安全管理体系认证证书</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每提供一种证书得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分。【响应文件中</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提供认证证书复印件</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提供该证书在中国国家认证认可监督管理委员会网站上查询的</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页面截图</w:t>
      </w:r>
      <w:r>
        <w:rPr>
          <w:rFonts w:ascii="Segoe UI" w:hAnsi="Segoe UI" w:eastAsia="Segoe UI" w:cs="Segoe UI"/>
          <w:i w:val="0"/>
          <w:iCs w:val="0"/>
          <w:caps w:val="0"/>
          <w:color w:val="auto"/>
          <w:spacing w:val="0"/>
          <w:sz w:val="24"/>
          <w:szCs w:val="24"/>
          <w:highlight w:val="none"/>
          <w:shd w:val="clear" w:color="auto" w:fill="ffffff"/>
        </w:rPr>
        <w:t xml:space="preserve">；未按要求提供的，不得分。</w:t>
      </w:r>
      <w:r>
        <w:rPr>
          <w:rFonts w:hint="eastAsia" w:ascii="宋体" w:hAnsi="宋体" w:eastAsia="宋体" w:cs="宋体"/>
          <w:color w:val="auto"/>
          <w:sz w:val="24"/>
          <w:szCs w:val="24"/>
          <w:highlight w:val="none"/>
        </w:rPr>
        <w:t xml:space="preserve">】</w:t>
      </w:r>
      <w:r/>
    </w:p>
    <w:p>
      <w:pPr>
        <w:pStyle w:val="792"/>
        <w:ind w:left="0" w:firstLine="48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pStyle w:val="792"/>
        <w:ind w:left="0"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1、针对评分标准中评分的每一条，供应商均应提供相关证明资料并作出相应说明供评委评判，不提供相关证明资料的视为不具备该项得分的条件。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2、所有响应内容字迹须复印清晰可见，响应文件对应内容不全或字迹不清晰的，视为未提供。</w:t>
      </w:r>
      <w:r/>
    </w:p>
    <w:p>
      <w:pPr>
        <w:ind w:firstLine="369"/>
        <w:jc w:val="righ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9"/>
      <w:footerReference w:type="default" r:id="rId10"/>
      <w:footnotePr/>
      <w:endnotePr/>
      <w:type w:val="nextPage"/>
      <w:pgSz w:w="11906" w:h="16838" w:orient="portrait"/>
      <w:pgMar w:top="1100" w:right="1417" w:bottom="110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黑体">
    <w:panose1 w:val="02010609060101010101"/>
  </w:font>
  <w:font w:name="Cambria">
    <w:panose1 w:val="02040503050406030204"/>
  </w:font>
  <w:font w:name="方正仿宋简体">
    <w:panose1 w:val="020B0503020202020204"/>
  </w:font>
  <w:font w:name="Tahoma">
    <w:panose1 w:val="020B0604030504040204"/>
  </w:font>
  <w:font w:name="楷体_GB2312">
    <w:panose1 w:val="02010609060101010101"/>
  </w:font>
  <w:font w:name="Calibri">
    <w:panose1 w:val="020F0502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2472055</wp:posOffset>
              </wp:positionH>
              <wp:positionV relativeFrom="paragraph">
                <wp:posOffset>-22860</wp:posOffset>
              </wp:positionV>
              <wp:extent cx="1146810" cy="172720"/>
              <wp:effectExtent l="0" t="0" r="0" b="0"/>
              <wp:wrapNone/>
              <wp:docPr id="1" name="文本框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146810" cy="172720"/>
                      </a:xfrm>
                      <a:prstGeom prst="rect">
                        <a:avLst/>
                      </a:prstGeom>
                      <a:noFill/>
                      <a:ln w="6350">
                        <a:noFill/>
                      </a:ln>
                    </wps:spPr>
                    <wps:txbx>
                      <w:txbxContent>
                        <w:p>
                          <w:pPr>
                            <w:pStyle w:val="869"/>
                            <w:tabs>
                              <w:tab w:val="clear" w:pos="7143"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w:t>
                          </w:r>
                          <w:r/>
                        </w:p>
                        <w:p>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margin;margin-left:194.6pt;mso-position-horizontal:absolute;mso-position-vertical-relative:text;margin-top:-1.8pt;mso-position-vertical:absolute;width:90.3pt;height:13.6pt;mso-wrap-distance-left:9.0pt;mso-wrap-distance-top:0.0pt;mso-wrap-distance-right:9.0pt;mso-wrap-distance-bottom:0.0pt;visibility:visible;" filled="f" stroked="f" strokeweight="0.50pt">
              <v:textbox inset="0,0,0,0">
                <w:txbxContent>
                  <w:p>
                    <w:pPr>
                      <w:pStyle w:val="869"/>
                      <w:tabs>
                        <w:tab w:val="clear" w:pos="7143"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878"/>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876"/>
    <w:uiPriority w:val="9"/>
    <w:unhideWhenUsed/>
    <w:qFormat/>
    <w:pPr>
      <w:ind w:firstLine="422"/>
      <w:keepLines/>
      <w:keepNext/>
      <w:spacing w:line="360" w:lineRule="auto"/>
      <w:outlineLvl w:val="1"/>
    </w:pPr>
    <w:rPr>
      <w:rFonts w:ascii="宋体" w:hAnsi="宋体" w:cs="宋体"/>
      <w:b/>
      <w:szCs w:val="21"/>
    </w:rPr>
  </w:style>
  <w:style w:type="paragraph" w:styleId="713">
    <w:name w:val="Heading 3"/>
    <w:basedOn w:val="710"/>
    <w:next w:val="710"/>
    <w:link w:val="875"/>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87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87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891"/>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881"/>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871"/>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87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段"/>
    <w:next w:val="710"/>
    <w:uiPriority w:val="0"/>
    <w:qFormat/>
    <w:pPr>
      <w:ind w:firstLine="200"/>
      <w:jc w:val="both"/>
    </w:pPr>
    <w:rPr>
      <w:rFonts w:ascii="宋体" w:hAnsi="Times New Roman" w:eastAsia="宋体" w:cs="Times New Roman"/>
      <w:sz w:val="21"/>
      <w:lang w:val="en-US" w:eastAsia="zh-CN" w:bidi="ar-SA"/>
    </w:rPr>
  </w:style>
  <w:style w:type="paragraph" w:styleId="723">
    <w:name w:val="toc 7"/>
    <w:basedOn w:val="710"/>
    <w:next w:val="710"/>
    <w:uiPriority w:val="39"/>
    <w:unhideWhenUsed/>
    <w:qFormat/>
    <w:pPr>
      <w:ind w:left="1701"/>
      <w:spacing w:after="57"/>
    </w:pPr>
  </w:style>
  <w:style w:type="paragraph" w:styleId="724">
    <w:name w:val="table of authorities"/>
    <w:basedOn w:val="710"/>
    <w:next w:val="710"/>
    <w:uiPriority w:val="0"/>
    <w:qFormat/>
    <w:pPr>
      <w:ind w:left="420"/>
    </w:pPr>
  </w:style>
  <w:style w:type="paragraph" w:styleId="725">
    <w:name w:val="Caption"/>
    <w:basedOn w:val="710"/>
    <w:next w:val="710"/>
    <w:uiPriority w:val="35"/>
    <w:semiHidden/>
    <w:unhideWhenUsed/>
    <w:qFormat/>
    <w:pPr>
      <w:spacing w:line="276" w:lineRule="auto"/>
    </w:pPr>
    <w:rPr>
      <w:b/>
      <w:bCs/>
      <w:color w:val="4f81bd"/>
      <w:sz w:val="18"/>
      <w:szCs w:val="18"/>
    </w:rPr>
  </w:style>
  <w:style w:type="paragraph" w:styleId="726">
    <w:name w:val="annotation text"/>
    <w:basedOn w:val="710"/>
    <w:link w:val="1070"/>
    <w:uiPriority w:val="99"/>
    <w:semiHidden/>
    <w:unhideWhenUsed/>
    <w:qFormat/>
    <w:pPr>
      <w:jc w:val="left"/>
    </w:pPr>
  </w:style>
  <w:style w:type="paragraph" w:styleId="727">
    <w:name w:val="Body Text"/>
    <w:basedOn w:val="710"/>
    <w:uiPriority w:val="99"/>
    <w:unhideWhenUsed/>
    <w:qFormat/>
    <w:pPr>
      <w:spacing w:after="120"/>
    </w:pPr>
    <w:rPr>
      <w:rFonts w:cs="Times New Roman"/>
    </w:rPr>
  </w:style>
  <w:style w:type="paragraph" w:styleId="728">
    <w:name w:val="Body Text Indent"/>
    <w:basedOn w:val="710"/>
    <w:next w:val="710"/>
    <w:uiPriority w:val="0"/>
    <w:qFormat/>
    <w:pPr>
      <w:ind w:left="420" w:firstLine="1188"/>
      <w:spacing w:line="360" w:lineRule="exact"/>
    </w:pPr>
    <w:rPr>
      <w:szCs w:val="24"/>
    </w:rPr>
  </w:style>
  <w:style w:type="paragraph" w:styleId="729">
    <w:name w:val="toc 5"/>
    <w:basedOn w:val="710"/>
    <w:next w:val="710"/>
    <w:uiPriority w:val="39"/>
    <w:unhideWhenUsed/>
    <w:qFormat/>
    <w:pPr>
      <w:ind w:left="1134"/>
      <w:spacing w:after="57"/>
    </w:pPr>
  </w:style>
  <w:style w:type="paragraph" w:styleId="730">
    <w:name w:val="toc 3"/>
    <w:basedOn w:val="710"/>
    <w:next w:val="710"/>
    <w:uiPriority w:val="39"/>
    <w:unhideWhenUsed/>
    <w:qFormat/>
    <w:pPr>
      <w:ind w:left="567"/>
      <w:spacing w:after="57"/>
    </w:pPr>
  </w:style>
  <w:style w:type="paragraph" w:styleId="731">
    <w:name w:val="toc 8"/>
    <w:basedOn w:val="710"/>
    <w:next w:val="710"/>
    <w:uiPriority w:val="39"/>
    <w:unhideWhenUsed/>
    <w:qFormat/>
    <w:pPr>
      <w:ind w:left="1984"/>
      <w:spacing w:after="57"/>
    </w:pPr>
  </w:style>
  <w:style w:type="paragraph" w:styleId="732">
    <w:name w:val="endnote text"/>
    <w:basedOn w:val="710"/>
    <w:uiPriority w:val="99"/>
    <w:semiHidden/>
    <w:unhideWhenUsed/>
    <w:qFormat/>
    <w:rPr>
      <w:sz w:val="20"/>
    </w:rPr>
  </w:style>
  <w:style w:type="paragraph" w:styleId="733">
    <w:name w:val="Balloon Text"/>
    <w:basedOn w:val="710"/>
    <w:link w:val="1068"/>
    <w:uiPriority w:val="99"/>
    <w:semiHidden/>
    <w:unhideWhenUsed/>
    <w:qFormat/>
    <w:rPr>
      <w:sz w:val="18"/>
      <w:szCs w:val="18"/>
    </w:rPr>
  </w:style>
  <w:style w:type="paragraph" w:styleId="734">
    <w:name w:val="Footer"/>
    <w:basedOn w:val="710"/>
    <w:uiPriority w:val="99"/>
    <w:unhideWhenUsed/>
    <w:qFormat/>
    <w:pPr>
      <w:tabs>
        <w:tab w:val="center" w:pos="7143" w:leader="none"/>
        <w:tab w:val="right" w:pos="14287" w:leader="none"/>
      </w:tabs>
    </w:pPr>
  </w:style>
  <w:style w:type="paragraph" w:styleId="735">
    <w:name w:val="Header"/>
    <w:basedOn w:val="710"/>
    <w:uiPriority w:val="99"/>
    <w:unhideWhenUsed/>
    <w:qFormat/>
    <w:pPr>
      <w:tabs>
        <w:tab w:val="center" w:pos="7143" w:leader="none"/>
        <w:tab w:val="right" w:pos="14287" w:leader="none"/>
      </w:tabs>
    </w:pPr>
  </w:style>
  <w:style w:type="paragraph" w:styleId="736">
    <w:name w:val="toc 1"/>
    <w:basedOn w:val="710"/>
    <w:next w:val="710"/>
    <w:uiPriority w:val="39"/>
    <w:unhideWhenUsed/>
    <w:qFormat/>
    <w:pPr>
      <w:spacing w:after="57"/>
    </w:pPr>
  </w:style>
  <w:style w:type="paragraph" w:styleId="737">
    <w:name w:val="toc 4"/>
    <w:basedOn w:val="710"/>
    <w:next w:val="710"/>
    <w:uiPriority w:val="39"/>
    <w:unhideWhenUsed/>
    <w:qFormat/>
    <w:pPr>
      <w:ind w:left="850"/>
      <w:spacing w:after="57"/>
    </w:pPr>
  </w:style>
  <w:style w:type="paragraph" w:styleId="738">
    <w:name w:val="Subtitle"/>
    <w:basedOn w:val="710"/>
    <w:next w:val="710"/>
    <w:uiPriority w:val="11"/>
    <w:qFormat/>
    <w:pPr>
      <w:spacing w:before="200" w:after="200"/>
    </w:pPr>
    <w:rPr>
      <w:sz w:val="24"/>
      <w:szCs w:val="24"/>
    </w:rPr>
  </w:style>
  <w:style w:type="paragraph" w:styleId="739">
    <w:name w:val="footnote text"/>
    <w:basedOn w:val="710"/>
    <w:uiPriority w:val="99"/>
    <w:semiHidden/>
    <w:unhideWhenUsed/>
    <w:qFormat/>
    <w:pPr>
      <w:spacing w:after="40"/>
    </w:pPr>
    <w:rPr>
      <w:sz w:val="18"/>
    </w:rPr>
  </w:style>
  <w:style w:type="paragraph" w:styleId="740">
    <w:name w:val="toc 6"/>
    <w:basedOn w:val="710"/>
    <w:next w:val="710"/>
    <w:uiPriority w:val="39"/>
    <w:unhideWhenUsed/>
    <w:qFormat/>
    <w:pPr>
      <w:ind w:left="1417"/>
      <w:spacing w:after="57"/>
    </w:pPr>
  </w:style>
  <w:style w:type="paragraph" w:styleId="741">
    <w:name w:val="table of figures"/>
    <w:basedOn w:val="710"/>
    <w:next w:val="710"/>
    <w:uiPriority w:val="99"/>
    <w:unhideWhenUsed/>
    <w:qFormat/>
  </w:style>
  <w:style w:type="paragraph" w:styleId="742">
    <w:name w:val="toc 2"/>
    <w:basedOn w:val="710"/>
    <w:next w:val="710"/>
    <w:uiPriority w:val="39"/>
    <w:unhideWhenUsed/>
    <w:qFormat/>
    <w:pPr>
      <w:ind w:left="283"/>
      <w:spacing w:after="57"/>
    </w:pPr>
  </w:style>
  <w:style w:type="paragraph" w:styleId="743">
    <w:name w:val="toc 9"/>
    <w:basedOn w:val="710"/>
    <w:next w:val="710"/>
    <w:uiPriority w:val="39"/>
    <w:unhideWhenUsed/>
    <w:qFormat/>
    <w:pPr>
      <w:ind w:left="2268"/>
      <w:spacing w:after="57"/>
    </w:pPr>
  </w:style>
  <w:style w:type="paragraph" w:styleId="744">
    <w:name w:val="HTML Preformatted"/>
    <w:basedOn w:val="71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45">
    <w:name w:val="Normal (Web)"/>
    <w:basedOn w:val="710"/>
    <w:uiPriority w:val="99"/>
    <w:semiHidden/>
    <w:unhideWhenUsed/>
    <w:qFormat/>
    <w:pPr>
      <w:ind w:left="0" w:right="0"/>
      <w:jc w:val="left"/>
      <w:spacing w:before="0" w:beforeAutospacing="1" w:after="0" w:afterAutospacing="1"/>
      <w:pBdr>
        <w:top w:val="none" w:color="auto" w:sz="0" w:space="0"/>
        <w:left w:val="none" w:color="auto" w:sz="0" w:space="0"/>
        <w:bottom w:val="none" w:color="auto" w:sz="0" w:space="0"/>
        <w:right w:val="none" w:color="auto" w:sz="0" w:space="0"/>
      </w:pBdr>
    </w:pPr>
    <w:rPr>
      <w:sz w:val="24"/>
      <w:lang w:val="en-US" w:eastAsia="zh-CN" w:bidi="ar"/>
    </w:rPr>
  </w:style>
  <w:style w:type="paragraph" w:styleId="746">
    <w:name w:val="Title"/>
    <w:basedOn w:val="710"/>
    <w:next w:val="710"/>
    <w:uiPriority w:val="10"/>
    <w:qFormat/>
    <w:pPr>
      <w:contextualSpacing/>
      <w:spacing w:before="300" w:after="200"/>
    </w:pPr>
    <w:rPr>
      <w:sz w:val="48"/>
      <w:szCs w:val="48"/>
    </w:rPr>
  </w:style>
  <w:style w:type="paragraph" w:styleId="747">
    <w:name w:val="annotation subject"/>
    <w:basedOn w:val="726"/>
    <w:next w:val="726"/>
    <w:link w:val="1071"/>
    <w:uiPriority w:val="99"/>
    <w:semiHidden/>
    <w:unhideWhenUsed/>
    <w:qFormat/>
    <w:rPr>
      <w:b/>
      <w:bCs/>
    </w:rPr>
  </w:style>
  <w:style w:type="paragraph" w:styleId="748">
    <w:name w:val="Body Text First Indent 2"/>
    <w:basedOn w:val="728"/>
    <w:uiPriority w:val="0"/>
    <w:unhideWhenUsed/>
    <w:qFormat/>
    <w:pPr>
      <w:ind w:firstLine="420"/>
    </w:p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uiPriority w:val="22"/>
    <w:qFormat/>
    <w:rPr>
      <w:b/>
    </w:rPr>
  </w:style>
  <w:style w:type="character" w:styleId="751">
    <w:name w:val="endnote reference"/>
    <w:uiPriority w:val="99"/>
    <w:semiHidden/>
    <w:unhideWhenUsed/>
    <w:qFormat/>
    <w:rPr>
      <w:vertAlign w:val="superscript"/>
    </w:rPr>
  </w:style>
  <w:style w:type="character" w:styleId="752">
    <w:name w:val="FollowedHyperlink"/>
    <w:basedOn w:val="720"/>
    <w:uiPriority w:val="99"/>
    <w:semiHidden/>
    <w:unhideWhenUsed/>
    <w:qFormat/>
    <w:rPr>
      <w:color w:val="333333"/>
      <w:u w:val="none"/>
    </w:rPr>
  </w:style>
  <w:style w:type="character" w:styleId="753">
    <w:name w:val="Emphasis"/>
    <w:basedOn w:val="720"/>
    <w:uiPriority w:val="20"/>
    <w:qFormat/>
  </w:style>
  <w:style w:type="character" w:styleId="754">
    <w:name w:val="Hyperlink"/>
    <w:basedOn w:val="720"/>
    <w:uiPriority w:val="99"/>
    <w:unhideWhenUsed/>
    <w:qFormat/>
    <w:rPr>
      <w:color w:val="333333"/>
      <w:u w:val="none"/>
    </w:rPr>
  </w:style>
  <w:style w:type="character" w:styleId="755">
    <w:name w:val="HTML Code"/>
    <w:uiPriority w:val="99"/>
    <w:semiHidden/>
    <w:unhideWhenUsed/>
    <w:qFormat/>
    <w:rPr>
      <w:rFonts w:ascii="Courier New" w:hAnsi="Courier New"/>
      <w:sz w:val="20"/>
    </w:rPr>
  </w:style>
  <w:style w:type="character" w:styleId="756">
    <w:name w:val="annotation reference"/>
    <w:uiPriority w:val="99"/>
    <w:semiHidden/>
    <w:unhideWhenUsed/>
    <w:qFormat/>
    <w:rPr>
      <w:sz w:val="21"/>
      <w:szCs w:val="21"/>
    </w:rPr>
  </w:style>
  <w:style w:type="character" w:styleId="757">
    <w:name w:val="footnote reference"/>
    <w:uiPriority w:val="99"/>
    <w:unhideWhenUsed/>
    <w:qFormat/>
    <w:rPr>
      <w:vertAlign w:val="superscript"/>
    </w:rPr>
  </w:style>
  <w:style w:type="paragraph" w:styleId="758" w:customStyle="1">
    <w:name w:val="正文1"/>
    <w:basedOn w:val="710"/>
    <w:next w:val="710"/>
    <w:uiPriority w:val="0"/>
    <w:qFormat/>
    <w:pPr>
      <w:ind w:left="420" w:firstLine="527"/>
      <w:spacing w:before="120" w:line="360" w:lineRule="auto"/>
    </w:pPr>
    <w:rPr>
      <w:rFonts w:ascii="宋体" w:hAnsi="宋体"/>
      <w:szCs w:val="20"/>
    </w:rPr>
  </w:style>
  <w:style w:type="paragraph" w:styleId="759">
    <w:name w:val="List Paragraph"/>
    <w:basedOn w:val="710"/>
    <w:uiPriority w:val="34"/>
    <w:qFormat/>
    <w:pPr>
      <w:contextualSpacing/>
      <w:ind w:left="720"/>
    </w:pPr>
  </w:style>
  <w:style w:type="paragraph" w:styleId="760">
    <w:name w:val="No Spacing"/>
    <w:uiPriority w:val="1"/>
    <w:qFormat/>
    <w:rPr>
      <w:rFonts w:ascii="Times New Roman" w:hAnsi="Times New Roman" w:eastAsia="宋体" w:cs="Times New Roman"/>
      <w:lang w:val="en-US" w:eastAsia="zh-CN" w:bidi="ar-SA"/>
    </w:rPr>
  </w:style>
  <w:style w:type="paragraph" w:styleId="761">
    <w:name w:val="Quote"/>
    <w:basedOn w:val="710"/>
    <w:next w:val="710"/>
    <w:uiPriority w:val="29"/>
    <w:qFormat/>
    <w:pPr>
      <w:ind w:left="720" w:right="720"/>
    </w:pPr>
    <w:rPr>
      <w:i/>
    </w:rPr>
  </w:style>
  <w:style w:type="paragraph" w:styleId="762">
    <w:name w:val="Intense Quote"/>
    <w:basedOn w:val="710"/>
    <w:next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3" w:customStyle="1">
    <w:name w:val="无格式表格 11"/>
    <w:basedOn w:val="76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4" w:customStyle="1">
    <w:name w:val="普通表格11"/>
    <w:uiPriority w:val="99"/>
    <w:unhideWhenUsed/>
    <w:qFormat/>
    <w:tblPr>
      <w:tblCellMar>
        <w:left w:w="0" w:type="dxa"/>
        <w:top w:w="0" w:type="dxa"/>
        <w:right w:w="0" w:type="dxa"/>
        <w:bottom w:w="0" w:type="dxa"/>
      </w:tblCellMar>
    </w:tblPr>
  </w:style>
  <w:style w:type="table" w:styleId="765" w:customStyle="1">
    <w:name w:val="无格式表格 21"/>
    <w:basedOn w:val="76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6" w:customStyle="1">
    <w:name w:val="无格式表格 31"/>
    <w:basedOn w:val="764"/>
    <w:uiPriority w:val="99"/>
    <w:qFormat/>
    <w:tblPr>
      <w:tblCellMar>
        <w:left w:w="0" w:type="dxa"/>
        <w:top w:w="0" w:type="dxa"/>
        <w:right w:w="0" w:type="dxa"/>
        <w:bottom w:w="0" w:type="dxa"/>
      </w:tblCellMar>
    </w:tblPr>
  </w:style>
  <w:style w:type="table" w:styleId="767" w:customStyle="1">
    <w:name w:val="无格式表格 41"/>
    <w:basedOn w:val="764"/>
    <w:uiPriority w:val="99"/>
    <w:qFormat/>
    <w:tblPr>
      <w:tblCellMar>
        <w:left w:w="0" w:type="dxa"/>
        <w:top w:w="0" w:type="dxa"/>
        <w:right w:w="0" w:type="dxa"/>
        <w:bottom w:w="0" w:type="dxa"/>
      </w:tblCellMar>
    </w:tblPr>
  </w:style>
  <w:style w:type="table" w:styleId="768" w:customStyle="1">
    <w:name w:val="无格式表格 51"/>
    <w:basedOn w:val="764"/>
    <w:uiPriority w:val="99"/>
    <w:qFormat/>
    <w:tblPr>
      <w:tblCellMar>
        <w:left w:w="0" w:type="dxa"/>
        <w:top w:w="0" w:type="dxa"/>
        <w:right w:w="0" w:type="dxa"/>
        <w:bottom w:w="0" w:type="dxa"/>
      </w:tblCellMar>
    </w:tblPr>
  </w:style>
  <w:style w:type="table" w:styleId="769" w:customStyle="1">
    <w:name w:val="网格表 1 浅色1"/>
    <w:basedOn w:val="76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0" w:customStyle="1">
    <w:name w:val="网格表 21"/>
    <w:basedOn w:val="76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1" w:customStyle="1">
    <w:name w:val="网格表 31"/>
    <w:basedOn w:val="76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2" w:customStyle="1">
    <w:name w:val="网格表 41"/>
    <w:basedOn w:val="76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3" w:customStyle="1">
    <w:name w:val="网格表 5 深色1"/>
    <w:basedOn w:val="76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网格表 6 彩色1"/>
    <w:basedOn w:val="76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5" w:customStyle="1">
    <w:name w:val="网格表 7 彩色1"/>
    <w:basedOn w:val="764"/>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6" w:customStyle="1">
    <w:name w:val="清单表 1 浅色1"/>
    <w:basedOn w:val="764"/>
    <w:uiPriority w:val="99"/>
    <w:qFormat/>
    <w:tblPr>
      <w:tblCellMar>
        <w:left w:w="0" w:type="dxa"/>
        <w:top w:w="0" w:type="dxa"/>
        <w:right w:w="0" w:type="dxa"/>
        <w:bottom w:w="0" w:type="dxa"/>
      </w:tblCellMar>
    </w:tblPr>
  </w:style>
  <w:style w:type="table" w:styleId="777" w:customStyle="1">
    <w:name w:val="清单表 21"/>
    <w:basedOn w:val="764"/>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78" w:customStyle="1">
    <w:name w:val="清单表 31"/>
    <w:basedOn w:val="76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79" w:customStyle="1">
    <w:name w:val="清单表 41"/>
    <w:basedOn w:val="76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80" w:customStyle="1">
    <w:name w:val="清单表 5 深色1"/>
    <w:basedOn w:val="764"/>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81" w:customStyle="1">
    <w:name w:val="清单表 6 彩色1"/>
    <w:basedOn w:val="764"/>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82" w:customStyle="1">
    <w:name w:val="清单表 7 彩色1"/>
    <w:basedOn w:val="764"/>
    <w:uiPriority w:val="99"/>
    <w:qFormat/>
    <w:tblPr>
      <w:tblBorders>
        <w:right w:val="single" w:color="7F7F7F" w:sz="4" w:space="0"/>
      </w:tblBorders>
      <w:tblCellMar>
        <w:left w:w="0" w:type="dxa"/>
        <w:top w:w="0" w:type="dxa"/>
        <w:right w:w="0" w:type="dxa"/>
        <w:bottom w:w="0" w:type="dxa"/>
      </w:tblCellMar>
    </w:tblPr>
  </w:style>
  <w:style w:type="paragraph" w:styleId="783" w:customStyle="1">
    <w:name w:val="TOC 标题1"/>
    <w:uiPriority w:val="39"/>
    <w:unhideWhenUsed/>
    <w:qFormat/>
    <w:rPr>
      <w:rFonts w:ascii="Times New Roman" w:hAnsi="Times New Roman" w:eastAsia="宋体" w:cs="Times New Roman"/>
      <w:lang w:val="en-US" w:eastAsia="zh-CN" w:bidi="ar-SA"/>
    </w:rPr>
  </w:style>
  <w:style w:type="paragraph" w:styleId="784" w:customStyle="1">
    <w:name w:val="标题 211"/>
    <w:basedOn w:val="710"/>
    <w:next w:val="710"/>
    <w:uiPriority w:val="0"/>
    <w:qFormat/>
    <w:pPr>
      <w:jc w:val="center"/>
      <w:keepNext/>
      <w:outlineLvl w:val="1"/>
    </w:pPr>
    <w:rPr>
      <w:rFonts w:ascii="宋体" w:hAnsi="宋体"/>
      <w:b/>
      <w:bCs/>
      <w:sz w:val="28"/>
      <w:szCs w:val="28"/>
    </w:rPr>
  </w:style>
  <w:style w:type="character" w:styleId="785" w:customStyle="1">
    <w:name w:val="默认段落字体11"/>
    <w:uiPriority w:val="1"/>
    <w:unhideWhenUsed/>
    <w:qFormat/>
  </w:style>
  <w:style w:type="paragraph" w:styleId="786" w:customStyle="1">
    <w:name w:val="目录 71"/>
    <w:basedOn w:val="710"/>
    <w:next w:val="710"/>
    <w:uiPriority w:val="39"/>
    <w:unhideWhenUsed/>
    <w:qFormat/>
    <w:pPr>
      <w:ind w:left="1701"/>
      <w:spacing w:after="57"/>
    </w:pPr>
  </w:style>
  <w:style w:type="paragraph" w:styleId="787" w:customStyle="1">
    <w:name w:val="正文缩进111"/>
    <w:basedOn w:val="710"/>
    <w:next w:val="710"/>
    <w:uiPriority w:val="0"/>
    <w:qFormat/>
    <w:pPr>
      <w:ind w:left="420" w:firstLine="4772"/>
    </w:pPr>
  </w:style>
  <w:style w:type="paragraph" w:styleId="788" w:customStyle="1">
    <w:name w:val="文档结构图1"/>
    <w:basedOn w:val="710"/>
    <w:uiPriority w:val="0"/>
    <w:qFormat/>
    <w:pPr>
      <w:shd w:val="clear" w:color="auto" w:fill="000080"/>
    </w:pPr>
  </w:style>
  <w:style w:type="paragraph" w:styleId="789" w:customStyle="1">
    <w:name w:val="批注文字11"/>
    <w:basedOn w:val="710"/>
    <w:link w:val="790"/>
    <w:uiPriority w:val="99"/>
    <w:unhideWhenUsed/>
    <w:qFormat/>
    <w:pPr>
      <w:jc w:val="left"/>
    </w:pPr>
  </w:style>
  <w:style w:type="character" w:styleId="790" w:customStyle="1">
    <w:name w:val="批注文字 字符1"/>
    <w:link w:val="789"/>
    <w:uiPriority w:val="99"/>
    <w:semiHidden/>
    <w:qFormat/>
    <w:rPr>
      <w:sz w:val="21"/>
      <w:szCs w:val="22"/>
    </w:rPr>
  </w:style>
  <w:style w:type="paragraph" w:styleId="791" w:customStyle="1">
    <w:name w:val="正文文本11"/>
    <w:basedOn w:val="710"/>
    <w:uiPriority w:val="0"/>
    <w:qFormat/>
    <w:pPr>
      <w:spacing w:after="120"/>
    </w:pPr>
    <w:rPr>
      <w:szCs w:val="24"/>
    </w:rPr>
  </w:style>
  <w:style w:type="paragraph" w:styleId="792" w:customStyle="1">
    <w:name w:val="正文文本缩进111"/>
    <w:basedOn w:val="710"/>
    <w:uiPriority w:val="0"/>
    <w:qFormat/>
    <w:pPr>
      <w:ind w:left="420" w:firstLine="1188"/>
      <w:spacing w:line="360" w:lineRule="exact"/>
    </w:pPr>
    <w:rPr>
      <w:szCs w:val="24"/>
    </w:rPr>
  </w:style>
  <w:style w:type="paragraph" w:styleId="793" w:customStyle="1">
    <w:name w:val="目录 51"/>
    <w:basedOn w:val="710"/>
    <w:next w:val="710"/>
    <w:uiPriority w:val="39"/>
    <w:unhideWhenUsed/>
    <w:qFormat/>
    <w:pPr>
      <w:ind w:left="1134"/>
      <w:spacing w:after="57"/>
    </w:pPr>
  </w:style>
  <w:style w:type="paragraph" w:styleId="794" w:customStyle="1">
    <w:name w:val="目录 31"/>
    <w:basedOn w:val="710"/>
    <w:next w:val="710"/>
    <w:uiPriority w:val="39"/>
    <w:unhideWhenUsed/>
    <w:qFormat/>
    <w:pPr>
      <w:ind w:left="567"/>
      <w:spacing w:after="57"/>
    </w:pPr>
  </w:style>
  <w:style w:type="paragraph" w:styleId="795" w:customStyle="1">
    <w:name w:val="纯文本11"/>
    <w:basedOn w:val="710"/>
    <w:uiPriority w:val="0"/>
    <w:qFormat/>
    <w:rPr>
      <w:rFonts w:ascii="宋体" w:hAnsi="Courier New"/>
      <w:szCs w:val="20"/>
    </w:rPr>
  </w:style>
  <w:style w:type="paragraph" w:styleId="796" w:customStyle="1">
    <w:name w:val="目录 81"/>
    <w:basedOn w:val="710"/>
    <w:next w:val="710"/>
    <w:uiPriority w:val="39"/>
    <w:unhideWhenUsed/>
    <w:qFormat/>
    <w:pPr>
      <w:ind w:left="1984"/>
      <w:spacing w:after="57"/>
    </w:pPr>
  </w:style>
  <w:style w:type="paragraph" w:styleId="797" w:customStyle="1">
    <w:name w:val="尾注文本1"/>
    <w:basedOn w:val="710"/>
    <w:link w:val="798"/>
    <w:uiPriority w:val="99"/>
    <w:unhideWhenUsed/>
    <w:qFormat/>
    <w:rPr>
      <w:sz w:val="20"/>
    </w:rPr>
  </w:style>
  <w:style w:type="character" w:styleId="798" w:customStyle="1">
    <w:name w:val="尾注文本 字符"/>
    <w:link w:val="797"/>
    <w:uiPriority w:val="99"/>
    <w:qFormat/>
    <w:rPr>
      <w:sz w:val="20"/>
    </w:rPr>
  </w:style>
  <w:style w:type="paragraph" w:styleId="799" w:customStyle="1">
    <w:name w:val="批注框文本1"/>
    <w:basedOn w:val="710"/>
    <w:link w:val="800"/>
    <w:uiPriority w:val="99"/>
    <w:unhideWhenUsed/>
    <w:qFormat/>
    <w:rPr>
      <w:sz w:val="18"/>
      <w:szCs w:val="18"/>
    </w:rPr>
  </w:style>
  <w:style w:type="character" w:styleId="800" w:customStyle="1">
    <w:name w:val="批注框文本 字符"/>
    <w:link w:val="799"/>
    <w:uiPriority w:val="99"/>
    <w:semiHidden/>
    <w:qFormat/>
    <w:rPr>
      <w:sz w:val="18"/>
      <w:szCs w:val="18"/>
    </w:rPr>
  </w:style>
  <w:style w:type="paragraph" w:styleId="801" w:customStyle="1">
    <w:name w:val="页脚11"/>
    <w:basedOn w:val="710"/>
    <w:uiPriority w:val="99"/>
    <w:unhideWhenUsed/>
    <w:qFormat/>
    <w:pPr>
      <w:jc w:val="left"/>
      <w:tabs>
        <w:tab w:val="center" w:pos="4153" w:leader="none"/>
        <w:tab w:val="right" w:pos="8306" w:leader="none"/>
      </w:tabs>
    </w:pPr>
    <w:rPr>
      <w:sz w:val="18"/>
    </w:rPr>
  </w:style>
  <w:style w:type="paragraph" w:styleId="802" w:customStyle="1">
    <w:name w:val="寄信人地址12"/>
    <w:basedOn w:val="710"/>
    <w:uiPriority w:val="0"/>
    <w:qFormat/>
    <w:rPr>
      <w:sz w:val="26"/>
      <w:szCs w:val="24"/>
    </w:rPr>
  </w:style>
  <w:style w:type="paragraph" w:styleId="803" w:customStyle="1">
    <w:name w:val="页眉11"/>
    <w:basedOn w:val="71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04" w:customStyle="1">
    <w:name w:val="目录 11"/>
    <w:basedOn w:val="710"/>
    <w:next w:val="710"/>
    <w:uiPriority w:val="39"/>
    <w:unhideWhenUsed/>
    <w:qFormat/>
    <w:pPr>
      <w:spacing w:after="57"/>
    </w:pPr>
  </w:style>
  <w:style w:type="paragraph" w:styleId="805" w:customStyle="1">
    <w:name w:val="目录 41"/>
    <w:basedOn w:val="710"/>
    <w:next w:val="710"/>
    <w:uiPriority w:val="39"/>
    <w:unhideWhenUsed/>
    <w:qFormat/>
    <w:pPr>
      <w:ind w:left="850"/>
      <w:spacing w:after="57"/>
    </w:pPr>
  </w:style>
  <w:style w:type="paragraph" w:styleId="806" w:customStyle="1">
    <w:name w:val="副标题1"/>
    <w:basedOn w:val="710"/>
    <w:next w:val="710"/>
    <w:link w:val="807"/>
    <w:uiPriority w:val="11"/>
    <w:qFormat/>
    <w:pPr>
      <w:spacing w:before="200" w:after="200"/>
    </w:pPr>
    <w:rPr>
      <w:sz w:val="24"/>
      <w:szCs w:val="24"/>
    </w:rPr>
  </w:style>
  <w:style w:type="character" w:styleId="807" w:customStyle="1">
    <w:name w:val="副标题 字符"/>
    <w:link w:val="806"/>
    <w:uiPriority w:val="11"/>
    <w:qFormat/>
    <w:rPr>
      <w:sz w:val="24"/>
      <w:szCs w:val="24"/>
    </w:rPr>
  </w:style>
  <w:style w:type="paragraph" w:styleId="808" w:customStyle="1">
    <w:name w:val="脚注文本1"/>
    <w:basedOn w:val="710"/>
    <w:link w:val="809"/>
    <w:uiPriority w:val="99"/>
    <w:unhideWhenUsed/>
    <w:qFormat/>
    <w:pPr>
      <w:spacing w:after="40"/>
    </w:pPr>
    <w:rPr>
      <w:sz w:val="18"/>
    </w:rPr>
  </w:style>
  <w:style w:type="character" w:styleId="809" w:customStyle="1">
    <w:name w:val="脚注文本 字符"/>
    <w:link w:val="808"/>
    <w:uiPriority w:val="99"/>
    <w:qFormat/>
    <w:rPr>
      <w:sz w:val="18"/>
    </w:rPr>
  </w:style>
  <w:style w:type="paragraph" w:styleId="810" w:customStyle="1">
    <w:name w:val="目录 61"/>
    <w:basedOn w:val="710"/>
    <w:next w:val="710"/>
    <w:uiPriority w:val="39"/>
    <w:unhideWhenUsed/>
    <w:qFormat/>
    <w:pPr>
      <w:ind w:left="1417"/>
      <w:spacing w:after="57"/>
    </w:pPr>
  </w:style>
  <w:style w:type="paragraph" w:styleId="811" w:customStyle="1">
    <w:name w:val="图表目录1"/>
    <w:basedOn w:val="710"/>
    <w:next w:val="710"/>
    <w:uiPriority w:val="99"/>
    <w:unhideWhenUsed/>
    <w:qFormat/>
  </w:style>
  <w:style w:type="paragraph" w:styleId="812" w:customStyle="1">
    <w:name w:val="目录 211"/>
    <w:basedOn w:val="710"/>
    <w:next w:val="710"/>
    <w:uiPriority w:val="39"/>
    <w:unhideWhenUsed/>
    <w:qFormat/>
    <w:pPr>
      <w:ind w:left="283"/>
      <w:spacing w:after="57"/>
    </w:pPr>
  </w:style>
  <w:style w:type="paragraph" w:styleId="813" w:customStyle="1">
    <w:name w:val="目录 91"/>
    <w:basedOn w:val="710"/>
    <w:next w:val="710"/>
    <w:uiPriority w:val="39"/>
    <w:unhideWhenUsed/>
    <w:qFormat/>
    <w:pPr>
      <w:ind w:left="2268"/>
      <w:spacing w:after="57"/>
    </w:pPr>
  </w:style>
  <w:style w:type="paragraph" w:styleId="814" w:customStyle="1">
    <w:name w:val="普通(网站)11"/>
    <w:basedOn w:val="710"/>
    <w:uiPriority w:val="99"/>
    <w:qFormat/>
    <w:pPr>
      <w:jc w:val="left"/>
      <w:spacing w:before="100" w:beforeAutospacing="1" w:after="100" w:afterAutospacing="1"/>
      <w:widowControl/>
    </w:pPr>
    <w:rPr>
      <w:rFonts w:ascii="宋体" w:hAnsi="宋体" w:cs="宋体"/>
      <w:sz w:val="24"/>
    </w:rPr>
  </w:style>
  <w:style w:type="paragraph" w:styleId="815" w:customStyle="1">
    <w:name w:val="标题1"/>
    <w:basedOn w:val="710"/>
    <w:next w:val="710"/>
    <w:link w:val="816"/>
    <w:uiPriority w:val="10"/>
    <w:qFormat/>
    <w:pPr>
      <w:contextualSpacing/>
      <w:spacing w:before="300" w:after="200"/>
    </w:pPr>
    <w:rPr>
      <w:sz w:val="48"/>
      <w:szCs w:val="48"/>
    </w:rPr>
  </w:style>
  <w:style w:type="character" w:styleId="816" w:customStyle="1">
    <w:name w:val="标题 字符"/>
    <w:link w:val="815"/>
    <w:uiPriority w:val="10"/>
    <w:qFormat/>
    <w:rPr>
      <w:sz w:val="48"/>
      <w:szCs w:val="48"/>
    </w:rPr>
  </w:style>
  <w:style w:type="paragraph" w:styleId="817" w:customStyle="1">
    <w:name w:val="批注主题11"/>
    <w:basedOn w:val="789"/>
    <w:next w:val="789"/>
    <w:link w:val="818"/>
    <w:uiPriority w:val="99"/>
    <w:unhideWhenUsed/>
    <w:qFormat/>
    <w:rPr>
      <w:b/>
      <w:bCs/>
    </w:rPr>
  </w:style>
  <w:style w:type="character" w:styleId="818" w:customStyle="1">
    <w:name w:val="批注主题 字符1"/>
    <w:link w:val="817"/>
    <w:uiPriority w:val="99"/>
    <w:semiHidden/>
    <w:qFormat/>
    <w:rPr>
      <w:b/>
      <w:bCs/>
      <w:sz w:val="21"/>
      <w:szCs w:val="22"/>
    </w:rPr>
  </w:style>
  <w:style w:type="paragraph" w:styleId="819" w:customStyle="1">
    <w:name w:val="正文首行缩进 211"/>
    <w:basedOn w:val="792"/>
    <w:next w:val="787"/>
    <w:uiPriority w:val="0"/>
    <w:qFormat/>
    <w:pPr>
      <w:ind w:left="200" w:firstLine="420"/>
      <w:spacing w:after="120"/>
    </w:pPr>
    <w:rPr>
      <w:rFonts w:ascii="Calibri" w:hAnsi="Calibri"/>
    </w:rPr>
  </w:style>
  <w:style w:type="table" w:styleId="820" w:customStyle="1">
    <w:name w:val="网格型1"/>
    <w:uiPriority w:val="59"/>
    <w:qFormat/>
    <w:tblPr>
      <w:tblCellMar>
        <w:left w:w="0" w:type="dxa"/>
        <w:top w:w="0" w:type="dxa"/>
        <w:right w:w="0" w:type="dxa"/>
        <w:bottom w:w="0" w:type="dxa"/>
      </w:tblCellMar>
    </w:tblPr>
  </w:style>
  <w:style w:type="character" w:styleId="821" w:customStyle="1">
    <w:name w:val="尾注引用1"/>
    <w:uiPriority w:val="99"/>
    <w:unhideWhenUsed/>
    <w:qFormat/>
    <w:rPr>
      <w:vertAlign w:val="superscript"/>
    </w:rPr>
  </w:style>
  <w:style w:type="character" w:styleId="822" w:customStyle="1">
    <w:name w:val="已访问的超链接11"/>
    <w:uiPriority w:val="99"/>
    <w:unhideWhenUsed/>
    <w:qFormat/>
    <w:rPr>
      <w:color w:val="333333"/>
      <w:u w:val="none"/>
    </w:rPr>
  </w:style>
  <w:style w:type="character" w:styleId="823" w:customStyle="1">
    <w:name w:val="强调11"/>
    <w:uiPriority w:val="20"/>
    <w:qFormat/>
  </w:style>
  <w:style w:type="character" w:styleId="824" w:customStyle="1">
    <w:name w:val="超链接11"/>
    <w:uiPriority w:val="99"/>
    <w:unhideWhenUsed/>
    <w:qFormat/>
    <w:rPr>
      <w:color w:val="333333"/>
      <w:u w:val="none"/>
    </w:rPr>
  </w:style>
  <w:style w:type="character" w:styleId="825" w:customStyle="1">
    <w:name w:val="批注引用11"/>
    <w:uiPriority w:val="99"/>
    <w:unhideWhenUsed/>
    <w:qFormat/>
    <w:rPr>
      <w:sz w:val="21"/>
      <w:szCs w:val="21"/>
    </w:rPr>
  </w:style>
  <w:style w:type="character" w:styleId="826" w:customStyle="1">
    <w:name w:val="脚注引用1"/>
    <w:uiPriority w:val="99"/>
    <w:unhideWhenUsed/>
    <w:qFormat/>
    <w:rPr>
      <w:vertAlign w:val="superscript"/>
    </w:rPr>
  </w:style>
  <w:style w:type="character" w:styleId="827" w:customStyle="1">
    <w:name w:val="font51"/>
    <w:uiPriority w:val="0"/>
    <w:qFormat/>
    <w:rPr>
      <w:rFonts w:ascii="Arial" w:hAnsi="Arial" w:cs="Arial"/>
      <w:color w:val="000000"/>
      <w:sz w:val="21"/>
      <w:szCs w:val="21"/>
      <w:u w:val="none"/>
    </w:rPr>
  </w:style>
  <w:style w:type="character" w:styleId="828" w:customStyle="1">
    <w:name w:val="font01"/>
    <w:uiPriority w:val="0"/>
    <w:qFormat/>
    <w:rPr>
      <w:rFonts w:hint="eastAsia" w:ascii="宋体" w:hAnsi="宋体" w:eastAsia="宋体" w:cs="宋体"/>
      <w:color w:val="000000"/>
      <w:sz w:val="24"/>
      <w:szCs w:val="24"/>
      <w:u w:val="none"/>
    </w:rPr>
  </w:style>
  <w:style w:type="character" w:styleId="829" w:customStyle="1">
    <w:name w:val="NormalCharacter1"/>
    <w:uiPriority w:val="0"/>
    <w:semiHidden/>
    <w:qFormat/>
  </w:style>
  <w:style w:type="character" w:styleId="830" w:customStyle="1">
    <w:name w:val="l-btn-text36"/>
    <w:uiPriority w:val="0"/>
    <w:qFormat/>
    <w:rPr>
      <w:rFonts w:ascii="Times New Roman" w:hAnsi="Times New Roman" w:eastAsia="宋体" w:cs="Times New Roman"/>
    </w:rPr>
  </w:style>
  <w:style w:type="character" w:styleId="831" w:customStyle="1">
    <w:name w:val="正文文本缩进 3 Char"/>
    <w:uiPriority w:val="99"/>
    <w:semiHidden/>
    <w:qFormat/>
    <w:rPr>
      <w:rFonts w:ascii="Times New Roman" w:hAnsi="Times New Roman" w:eastAsia="宋体" w:cs="Times New Roman"/>
      <w:sz w:val="16"/>
      <w:szCs w:val="16"/>
    </w:rPr>
  </w:style>
  <w:style w:type="character" w:styleId="832" w:customStyle="1">
    <w:name w:val="l-btn-text35"/>
    <w:uiPriority w:val="0"/>
    <w:qFormat/>
    <w:rPr>
      <w:rFonts w:ascii="Times New Roman" w:hAnsi="Times New Roman" w:eastAsia="宋体" w:cs="Times New Roman"/>
    </w:rPr>
  </w:style>
  <w:style w:type="character" w:styleId="833" w:customStyle="1">
    <w:name w:val="l-btn-text33"/>
    <w:uiPriority w:val="0"/>
    <w:qFormat/>
    <w:rPr>
      <w:rFonts w:ascii="Times New Roman" w:hAnsi="Times New Roman" w:eastAsia="宋体" w:cs="Times New Roman"/>
    </w:rPr>
  </w:style>
  <w:style w:type="character" w:styleId="834" w:customStyle="1">
    <w:name w:val="l-btn-left"/>
    <w:uiPriority w:val="0"/>
    <w:qFormat/>
    <w:rPr>
      <w:rFonts w:ascii="Times New Roman" w:hAnsi="Times New Roman" w:eastAsia="宋体" w:cs="Times New Roman"/>
    </w:rPr>
  </w:style>
  <w:style w:type="character" w:styleId="835" w:customStyle="1">
    <w:name w:val="layui-this"/>
    <w:uiPriority w:val="0"/>
    <w:qFormat/>
    <w:rPr>
      <w:rFonts w:ascii="Times New Roman" w:hAnsi="Times New Roman" w:eastAsia="宋体" w:cs="Times New Roman"/>
      <w:shd w:val="clear" w:color="auto" w:fill="ffffff"/>
    </w:rPr>
  </w:style>
  <w:style w:type="character" w:styleId="836" w:customStyle="1">
    <w:name w:val="first-child"/>
    <w:uiPriority w:val="0"/>
    <w:qFormat/>
    <w:rPr>
      <w:rFonts w:ascii="Times New Roman" w:hAnsi="Times New Roman" w:eastAsia="宋体" w:cs="Times New Roman"/>
    </w:rPr>
  </w:style>
  <w:style w:type="character" w:styleId="837" w:customStyle="1">
    <w:name w:val="正文文本 Char"/>
    <w:uiPriority w:val="99"/>
    <w:semiHidden/>
    <w:qFormat/>
    <w:rPr>
      <w:rFonts w:ascii="Calibri" w:hAnsi="Calibri" w:eastAsia="宋体" w:cs="Times New Roman"/>
      <w:szCs w:val="24"/>
    </w:rPr>
  </w:style>
  <w:style w:type="character" w:styleId="838" w:customStyle="1">
    <w:name w:val="NormalCharacter11"/>
    <w:uiPriority w:val="0"/>
    <w:qFormat/>
    <w:rPr>
      <w:rFonts w:ascii="Calibri" w:hAnsi="Calibri" w:eastAsia="宋体" w:cs="Times New Roman"/>
      <w:sz w:val="21"/>
      <w:szCs w:val="22"/>
      <w:lang w:val="en-US" w:eastAsia="zh-CN" w:bidi="ar-SA"/>
    </w:rPr>
  </w:style>
  <w:style w:type="character" w:styleId="839" w:customStyle="1">
    <w:name w:val="批注引用1"/>
    <w:uiPriority w:val="99"/>
    <w:unhideWhenUsed/>
    <w:qFormat/>
    <w:rPr>
      <w:sz w:val="21"/>
      <w:szCs w:val="21"/>
    </w:rPr>
  </w:style>
  <w:style w:type="character" w:styleId="840" w:customStyle="1">
    <w:name w:val="超链接1"/>
    <w:uiPriority w:val="99"/>
    <w:unhideWhenUsed/>
    <w:qFormat/>
    <w:rPr>
      <w:rFonts w:ascii="Times New Roman" w:hAnsi="Times New Roman" w:eastAsia="宋体" w:cs="Times New Roman"/>
      <w:color w:val="0066cc"/>
      <w:sz w:val="21"/>
      <w:szCs w:val="21"/>
      <w:u w:val="none"/>
    </w:rPr>
  </w:style>
  <w:style w:type="character" w:styleId="841" w:customStyle="1">
    <w:name w:val="强调1"/>
    <w:uiPriority w:val="20"/>
    <w:qFormat/>
  </w:style>
  <w:style w:type="character" w:styleId="842" w:customStyle="1">
    <w:name w:val="批注主题 字符"/>
    <w:link w:val="843"/>
    <w:uiPriority w:val="99"/>
    <w:semiHidden/>
    <w:qFormat/>
    <w:rPr>
      <w:b/>
      <w:bCs/>
      <w:sz w:val="21"/>
      <w:szCs w:val="22"/>
    </w:rPr>
  </w:style>
  <w:style w:type="paragraph" w:styleId="843" w:customStyle="1">
    <w:name w:val="批注主题1"/>
    <w:basedOn w:val="844"/>
    <w:next w:val="844"/>
    <w:link w:val="842"/>
    <w:uiPriority w:val="99"/>
    <w:unhideWhenUsed/>
    <w:qFormat/>
    <w:rPr>
      <w:b/>
      <w:bCs/>
    </w:rPr>
  </w:style>
  <w:style w:type="paragraph" w:styleId="844" w:customStyle="1">
    <w:name w:val="批注文字1"/>
    <w:basedOn w:val="710"/>
    <w:link w:val="845"/>
    <w:uiPriority w:val="99"/>
    <w:unhideWhenUsed/>
    <w:qFormat/>
    <w:pPr>
      <w:jc w:val="left"/>
    </w:pPr>
  </w:style>
  <w:style w:type="character" w:styleId="845" w:customStyle="1">
    <w:name w:val="批注文字 字符"/>
    <w:link w:val="844"/>
    <w:uiPriority w:val="99"/>
    <w:qFormat/>
    <w:rPr>
      <w:sz w:val="21"/>
      <w:szCs w:val="22"/>
    </w:rPr>
  </w:style>
  <w:style w:type="character" w:styleId="846" w:customStyle="1">
    <w:name w:val="正文文本 字符"/>
    <w:link w:val="847"/>
    <w:uiPriority w:val="99"/>
    <w:qFormat/>
    <w:rPr>
      <w:rFonts w:ascii="Times New Roman" w:hAnsi="Times New Roman" w:eastAsia="宋体" w:cs="Times New Roman"/>
      <w:szCs w:val="24"/>
    </w:rPr>
  </w:style>
  <w:style w:type="paragraph" w:styleId="847" w:customStyle="1">
    <w:name w:val="正文文本1"/>
    <w:basedOn w:val="710"/>
    <w:next w:val="848"/>
    <w:link w:val="846"/>
    <w:uiPriority w:val="99"/>
    <w:unhideWhenUsed/>
    <w:qFormat/>
    <w:pPr>
      <w:spacing w:after="120"/>
    </w:pPr>
    <w:rPr>
      <w:szCs w:val="24"/>
    </w:rPr>
  </w:style>
  <w:style w:type="paragraph" w:styleId="848" w:customStyle="1">
    <w:name w:val="正文缩进1"/>
    <w:next w:val="710"/>
    <w:uiPriority w:val="0"/>
    <w:qFormat/>
    <w:pPr>
      <w:ind w:firstLine="420"/>
      <w:widowControl w:val="off"/>
    </w:pPr>
    <w:rPr>
      <w:rFonts w:ascii="Times New Roman" w:hAnsi="Times New Roman" w:eastAsia="宋体" w:cs="Times New Roman"/>
      <w:sz w:val="24"/>
      <w:lang w:val="en-US" w:eastAsia="zh-CN" w:bidi="ar-SA"/>
    </w:rPr>
  </w:style>
  <w:style w:type="character" w:styleId="849" w:customStyle="1">
    <w:name w:val="正文缩进 字符"/>
    <w:link w:val="850"/>
    <w:uiPriority w:val="0"/>
    <w:qFormat/>
    <w:rPr>
      <w:rFonts w:ascii="Times New Roman" w:hAnsi="Times New Roman" w:eastAsia="楷体_GB2312" w:cs="Times New Roman"/>
      <w:sz w:val="24"/>
      <w:szCs w:val="20"/>
    </w:rPr>
  </w:style>
  <w:style w:type="paragraph" w:styleId="850" w:customStyle="1">
    <w:name w:val="正文缩进11"/>
    <w:basedOn w:val="710"/>
    <w:link w:val="849"/>
    <w:uiPriority w:val="99"/>
    <w:unhideWhenUsed/>
    <w:qFormat/>
    <w:pPr>
      <w:ind w:firstLine="420"/>
      <w:jc w:val="left"/>
    </w:pPr>
    <w:rPr>
      <w:rFonts w:eastAsia="楷体_GB2312"/>
      <w:sz w:val="24"/>
      <w:szCs w:val="20"/>
    </w:rPr>
  </w:style>
  <w:style w:type="character" w:styleId="851" w:customStyle="1">
    <w:name w:val="默认段落字体1"/>
    <w:uiPriority w:val="1"/>
    <w:unhideWhenUsed/>
    <w:qFormat/>
  </w:style>
  <w:style w:type="character" w:styleId="852" w:customStyle="1">
    <w:name w:val="Footer Char"/>
    <w:uiPriority w:val="99"/>
    <w:qFormat/>
  </w:style>
  <w:style w:type="character" w:styleId="853" w:customStyle="1">
    <w:name w:val="明显引用 字符"/>
    <w:link w:val="854"/>
    <w:uiPriority w:val="30"/>
    <w:qFormat/>
    <w:rPr>
      <w:i/>
    </w:rPr>
  </w:style>
  <w:style w:type="paragraph" w:styleId="854" w:customStyle="1">
    <w:name w:val="明显引用1"/>
    <w:basedOn w:val="710"/>
    <w:next w:val="710"/>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Footnote Text Char"/>
    <w:uiPriority w:val="99"/>
    <w:qFormat/>
    <w:rPr>
      <w:sz w:val="18"/>
    </w:rPr>
  </w:style>
  <w:style w:type="character" w:styleId="856" w:customStyle="1">
    <w:name w:val="Caption Char"/>
    <w:uiPriority w:val="99"/>
    <w:qFormat/>
  </w:style>
  <w:style w:type="character" w:styleId="857" w:customStyle="1">
    <w:name w:val="Header Char"/>
    <w:uiPriority w:val="99"/>
    <w:qFormat/>
  </w:style>
  <w:style w:type="character" w:styleId="858" w:customStyle="1">
    <w:name w:val="Quote Char"/>
    <w:uiPriority w:val="29"/>
    <w:qFormat/>
    <w:rPr>
      <w:i/>
    </w:rPr>
  </w:style>
  <w:style w:type="character" w:styleId="859" w:customStyle="1">
    <w:name w:val="Title Char"/>
    <w:uiPriority w:val="10"/>
    <w:qFormat/>
    <w:rPr>
      <w:sz w:val="48"/>
      <w:szCs w:val="48"/>
    </w:rPr>
  </w:style>
  <w:style w:type="character" w:styleId="860" w:customStyle="1">
    <w:name w:val="Heading 9 Char"/>
    <w:uiPriority w:val="9"/>
    <w:qFormat/>
    <w:rPr>
      <w:rFonts w:ascii="Arial" w:hAnsi="Arial" w:eastAsia="Arial" w:cs="Arial"/>
      <w:i/>
      <w:iCs/>
      <w:sz w:val="21"/>
      <w:szCs w:val="21"/>
    </w:rPr>
  </w:style>
  <w:style w:type="character" w:styleId="861" w:customStyle="1">
    <w:name w:val="Heading 8 Char"/>
    <w:uiPriority w:val="9"/>
    <w:qFormat/>
    <w:rPr>
      <w:rFonts w:ascii="Arial" w:hAnsi="Arial" w:eastAsia="Arial" w:cs="Arial"/>
      <w:i/>
      <w:iCs/>
      <w:sz w:val="22"/>
      <w:szCs w:val="22"/>
    </w:rPr>
  </w:style>
  <w:style w:type="character" w:styleId="862" w:customStyle="1">
    <w:name w:val="Heading 6 Char"/>
    <w:uiPriority w:val="9"/>
    <w:qFormat/>
    <w:rPr>
      <w:rFonts w:ascii="Arial" w:hAnsi="Arial" w:eastAsia="Arial" w:cs="Arial"/>
      <w:b/>
      <w:bCs/>
      <w:sz w:val="22"/>
      <w:szCs w:val="22"/>
    </w:rPr>
  </w:style>
  <w:style w:type="character" w:styleId="863" w:customStyle="1">
    <w:name w:val="Heading 5 Char"/>
    <w:uiPriority w:val="9"/>
    <w:qFormat/>
    <w:rPr>
      <w:rFonts w:ascii="Arial" w:hAnsi="Arial" w:eastAsia="Arial" w:cs="Arial"/>
      <w:b/>
      <w:bCs/>
      <w:sz w:val="24"/>
      <w:szCs w:val="24"/>
    </w:rPr>
  </w:style>
  <w:style w:type="character" w:styleId="864" w:customStyle="1">
    <w:name w:val="Heading 3 Char"/>
    <w:uiPriority w:val="9"/>
    <w:qFormat/>
    <w:rPr>
      <w:rFonts w:ascii="Arial" w:hAnsi="Arial" w:eastAsia="Arial" w:cs="Arial"/>
      <w:sz w:val="30"/>
      <w:szCs w:val="30"/>
    </w:rPr>
  </w:style>
  <w:style w:type="character" w:styleId="865" w:customStyle="1">
    <w:name w:val="Heading 1 Char"/>
    <w:uiPriority w:val="9"/>
    <w:qFormat/>
    <w:rPr>
      <w:rFonts w:ascii="Arial" w:hAnsi="Arial" w:eastAsia="Arial" w:cs="Arial"/>
      <w:sz w:val="40"/>
      <w:szCs w:val="40"/>
    </w:rPr>
  </w:style>
  <w:style w:type="character" w:styleId="866" w:customStyle="1">
    <w:name w:val="页眉 字符"/>
    <w:link w:val="867"/>
    <w:uiPriority w:val="99"/>
    <w:qFormat/>
  </w:style>
  <w:style w:type="paragraph" w:styleId="867" w:customStyle="1">
    <w:name w:val="Header1"/>
    <w:basedOn w:val="710"/>
    <w:link w:val="866"/>
    <w:uiPriority w:val="99"/>
    <w:unhideWhenUsed/>
    <w:qFormat/>
    <w:pPr>
      <w:tabs>
        <w:tab w:val="center" w:pos="7143" w:leader="none"/>
        <w:tab w:val="right" w:pos="14287" w:leader="none"/>
      </w:tabs>
    </w:pPr>
  </w:style>
  <w:style w:type="character" w:styleId="868" w:customStyle="1">
    <w:name w:val="页脚 字符"/>
    <w:link w:val="869"/>
    <w:uiPriority w:val="99"/>
    <w:qFormat/>
  </w:style>
  <w:style w:type="paragraph" w:styleId="869" w:customStyle="1">
    <w:name w:val="Footer1"/>
    <w:basedOn w:val="710"/>
    <w:link w:val="868"/>
    <w:uiPriority w:val="99"/>
    <w:unhideWhenUsed/>
    <w:qFormat/>
    <w:pPr>
      <w:tabs>
        <w:tab w:val="center" w:pos="7143" w:leader="none"/>
        <w:tab w:val="right" w:pos="14287" w:leader="none"/>
      </w:tabs>
    </w:pPr>
  </w:style>
  <w:style w:type="character" w:styleId="870" w:customStyle="1">
    <w:name w:val="标题 9 Char"/>
    <w:link w:val="719"/>
    <w:uiPriority w:val="9"/>
    <w:qFormat/>
    <w:rPr>
      <w:rFonts w:ascii="Arial" w:hAnsi="Arial" w:eastAsia="Arial" w:cs="Arial"/>
      <w:i/>
      <w:iCs/>
      <w:sz w:val="21"/>
      <w:szCs w:val="21"/>
    </w:rPr>
  </w:style>
  <w:style w:type="character" w:styleId="871" w:customStyle="1">
    <w:name w:val="标题 8 Char"/>
    <w:link w:val="718"/>
    <w:uiPriority w:val="9"/>
    <w:qFormat/>
    <w:rPr>
      <w:rFonts w:ascii="Arial" w:hAnsi="Arial" w:eastAsia="Arial" w:cs="Arial"/>
      <w:i/>
      <w:iCs/>
      <w:sz w:val="22"/>
      <w:szCs w:val="22"/>
    </w:rPr>
  </w:style>
  <w:style w:type="character" w:styleId="872" w:customStyle="1">
    <w:name w:val="页码1"/>
    <w:uiPriority w:val="99"/>
    <w:unhideWhenUsed/>
    <w:qFormat/>
    <w:rPr>
      <w:rFonts w:ascii="Tahoma" w:hAnsi="Tahoma" w:eastAsia="宋体" w:cs="Times New Roman"/>
      <w:sz w:val="24"/>
      <w:szCs w:val="24"/>
      <w:lang w:val="en-US" w:eastAsia="zh-CN" w:bidi="ar-SA"/>
    </w:rPr>
  </w:style>
  <w:style w:type="character" w:styleId="873" w:customStyle="1">
    <w:name w:val="标题 5 Char"/>
    <w:link w:val="715"/>
    <w:uiPriority w:val="9"/>
    <w:qFormat/>
    <w:rPr>
      <w:rFonts w:ascii="Arial" w:hAnsi="Arial" w:eastAsia="Arial" w:cs="Arial"/>
      <w:b/>
      <w:bCs/>
      <w:sz w:val="24"/>
      <w:szCs w:val="24"/>
    </w:rPr>
  </w:style>
  <w:style w:type="character" w:styleId="874" w:customStyle="1">
    <w:name w:val="标题 4 Char"/>
    <w:link w:val="714"/>
    <w:uiPriority w:val="9"/>
    <w:qFormat/>
    <w:rPr>
      <w:rFonts w:ascii="Arial" w:hAnsi="Arial" w:eastAsia="Arial" w:cs="Arial"/>
      <w:b/>
      <w:bCs/>
      <w:sz w:val="26"/>
      <w:szCs w:val="26"/>
    </w:rPr>
  </w:style>
  <w:style w:type="character" w:styleId="875" w:customStyle="1">
    <w:name w:val="标题 3 Char"/>
    <w:link w:val="713"/>
    <w:uiPriority w:val="9"/>
    <w:qFormat/>
    <w:rPr>
      <w:rFonts w:ascii="Arial" w:hAnsi="Arial" w:eastAsia="Arial" w:cs="Arial"/>
      <w:sz w:val="30"/>
      <w:szCs w:val="30"/>
    </w:rPr>
  </w:style>
  <w:style w:type="character" w:styleId="876" w:customStyle="1">
    <w:name w:val="标题 2 Char"/>
    <w:link w:val="712"/>
    <w:uiPriority w:val="9"/>
    <w:qFormat/>
    <w:rPr>
      <w:rFonts w:ascii="宋体" w:hAnsi="宋体" w:cs="宋体"/>
      <w:b/>
      <w:sz w:val="21"/>
      <w:szCs w:val="21"/>
    </w:rPr>
  </w:style>
  <w:style w:type="character" w:styleId="877" w:customStyle="1">
    <w:name w:val="已访问的超链接1"/>
    <w:uiPriority w:val="99"/>
    <w:unhideWhenUsed/>
    <w:qFormat/>
    <w:rPr>
      <w:color w:val="333333"/>
      <w:u w:val="none"/>
    </w:rPr>
  </w:style>
  <w:style w:type="character" w:styleId="878" w:customStyle="1">
    <w:name w:val="标题 1 Char"/>
    <w:link w:val="711"/>
    <w:uiPriority w:val="9"/>
    <w:qFormat/>
    <w:rPr>
      <w:rFonts w:ascii="Arial" w:hAnsi="Arial" w:eastAsia="Arial" w:cs="Arial"/>
      <w:sz w:val="40"/>
      <w:szCs w:val="40"/>
    </w:rPr>
  </w:style>
  <w:style w:type="character" w:styleId="879" w:customStyle="1">
    <w:name w:val="Endnote Text Char"/>
    <w:uiPriority w:val="99"/>
    <w:qFormat/>
    <w:rPr>
      <w:sz w:val="20"/>
    </w:rPr>
  </w:style>
  <w:style w:type="character" w:styleId="880" w:customStyle="1">
    <w:name w:val="Heading 2 Char"/>
    <w:uiPriority w:val="9"/>
    <w:qFormat/>
    <w:rPr>
      <w:rFonts w:ascii="Arial" w:hAnsi="Arial" w:eastAsia="Arial" w:cs="Arial"/>
      <w:sz w:val="34"/>
    </w:rPr>
  </w:style>
  <w:style w:type="character" w:styleId="881" w:customStyle="1">
    <w:name w:val="标题 7 Char"/>
    <w:link w:val="717"/>
    <w:uiPriority w:val="9"/>
    <w:qFormat/>
    <w:rPr>
      <w:rFonts w:ascii="Arial" w:hAnsi="Arial" w:eastAsia="Arial" w:cs="Arial"/>
      <w:b/>
      <w:bCs/>
      <w:i/>
      <w:iCs/>
      <w:sz w:val="22"/>
      <w:szCs w:val="22"/>
    </w:rPr>
  </w:style>
  <w:style w:type="character" w:styleId="882" w:customStyle="1">
    <w:name w:val="要点1"/>
    <w:uiPriority w:val="0"/>
    <w:qFormat/>
    <w:rPr>
      <w:sz w:val="21"/>
      <w:szCs w:val="22"/>
      <w:lang w:eastAsia="zh-CN"/>
    </w:rPr>
  </w:style>
  <w:style w:type="character" w:styleId="883" w:customStyle="1">
    <w:name w:val="正文文本缩进 3 字符"/>
    <w:link w:val="884"/>
    <w:uiPriority w:val="0"/>
    <w:qFormat/>
    <w:rPr>
      <w:rFonts w:ascii="Times New Roman" w:hAnsi="Times New Roman" w:eastAsia="宋体" w:cs="Times New Roman"/>
      <w:sz w:val="24"/>
    </w:rPr>
  </w:style>
  <w:style w:type="paragraph" w:styleId="884" w:customStyle="1">
    <w:name w:val="正文文本缩进 31"/>
    <w:basedOn w:val="710"/>
    <w:link w:val="883"/>
    <w:uiPriority w:val="99"/>
    <w:unhideWhenUsed/>
    <w:qFormat/>
    <w:pPr>
      <w:ind w:firstLine="480"/>
      <w:jc w:val="left"/>
      <w:spacing w:line="440" w:lineRule="atLeast"/>
    </w:pPr>
    <w:rPr>
      <w:sz w:val="24"/>
      <w:szCs w:val="24"/>
    </w:rPr>
  </w:style>
  <w:style w:type="character" w:styleId="885" w:customStyle="1">
    <w:name w:val="引用 字符"/>
    <w:link w:val="886"/>
    <w:uiPriority w:val="29"/>
    <w:qFormat/>
    <w:rPr>
      <w:i/>
    </w:rPr>
  </w:style>
  <w:style w:type="paragraph" w:styleId="886" w:customStyle="1">
    <w:name w:val="引用1"/>
    <w:basedOn w:val="710"/>
    <w:next w:val="710"/>
    <w:link w:val="885"/>
    <w:uiPriority w:val="29"/>
    <w:qFormat/>
    <w:pPr>
      <w:ind w:left="720" w:right="720"/>
    </w:pPr>
    <w:rPr>
      <w:i/>
    </w:rPr>
  </w:style>
  <w:style w:type="character" w:styleId="887" w:customStyle="1">
    <w:name w:val="font21"/>
    <w:uiPriority w:val="0"/>
    <w:qFormat/>
    <w:rPr>
      <w:rFonts w:hint="eastAsia" w:ascii="宋体" w:hAnsi="宋体" w:eastAsia="宋体" w:cs="宋体"/>
      <w:color w:val="000000"/>
      <w:sz w:val="21"/>
      <w:szCs w:val="21"/>
      <w:u w:val="none"/>
    </w:rPr>
  </w:style>
  <w:style w:type="character" w:styleId="888" w:customStyle="1">
    <w:name w:val="Subtitle Char"/>
    <w:uiPriority w:val="11"/>
    <w:qFormat/>
    <w:rPr>
      <w:sz w:val="24"/>
      <w:szCs w:val="24"/>
    </w:rPr>
  </w:style>
  <w:style w:type="character" w:styleId="889" w:customStyle="1">
    <w:name w:val="Heading 7 Char"/>
    <w:uiPriority w:val="9"/>
    <w:qFormat/>
    <w:rPr>
      <w:rFonts w:ascii="Arial" w:hAnsi="Arial" w:eastAsia="Arial" w:cs="Arial"/>
      <w:b/>
      <w:bCs/>
      <w:i/>
      <w:iCs/>
      <w:sz w:val="22"/>
      <w:szCs w:val="22"/>
    </w:rPr>
  </w:style>
  <w:style w:type="character" w:styleId="890" w:customStyle="1">
    <w:name w:val="Intense Quote Char"/>
    <w:uiPriority w:val="30"/>
    <w:qFormat/>
    <w:rPr>
      <w:i/>
    </w:rPr>
  </w:style>
  <w:style w:type="character" w:styleId="891" w:customStyle="1">
    <w:name w:val="标题 6 Char"/>
    <w:link w:val="716"/>
    <w:uiPriority w:val="9"/>
    <w:qFormat/>
    <w:rPr>
      <w:rFonts w:ascii="Arial" w:hAnsi="Arial" w:eastAsia="Arial" w:cs="Arial"/>
      <w:b/>
      <w:bCs/>
      <w:sz w:val="22"/>
      <w:szCs w:val="22"/>
    </w:rPr>
  </w:style>
  <w:style w:type="character" w:styleId="892" w:customStyle="1">
    <w:name w:val="l-btn-text"/>
    <w:uiPriority w:val="0"/>
    <w:qFormat/>
    <w:rPr>
      <w:rFonts w:ascii="Times New Roman" w:hAnsi="Times New Roman" w:eastAsia="宋体" w:cs="Times New Roman"/>
    </w:rPr>
  </w:style>
  <w:style w:type="character" w:styleId="893" w:customStyle="1">
    <w:name w:val="Heading 4 Char"/>
    <w:uiPriority w:val="9"/>
    <w:qFormat/>
    <w:rPr>
      <w:rFonts w:ascii="Arial" w:hAnsi="Arial" w:eastAsia="Arial" w:cs="Arial"/>
      <w:b/>
      <w:bCs/>
      <w:sz w:val="26"/>
      <w:szCs w:val="26"/>
    </w:rPr>
  </w:style>
  <w:style w:type="paragraph" w:styleId="894" w:customStyle="1">
    <w:name w:val="Heading11"/>
    <w:basedOn w:val="710"/>
    <w:next w:val="710"/>
    <w:uiPriority w:val="0"/>
    <w:qFormat/>
    <w:pPr>
      <w:keepLines/>
      <w:keepNext/>
      <w:spacing w:before="340" w:after="330" w:line="578" w:lineRule="auto"/>
    </w:pPr>
    <w:rPr>
      <w:b/>
      <w:sz w:val="44"/>
    </w:rPr>
  </w:style>
  <w:style w:type="paragraph" w:styleId="895" w:customStyle="1">
    <w:name w:val="纯文本1"/>
    <w:basedOn w:val="710"/>
    <w:uiPriority w:val="0"/>
    <w:qFormat/>
    <w:rPr>
      <w:rFonts w:ascii="宋体" w:hAnsi="Courier New" w:eastAsia="楷体_GB2312"/>
      <w:sz w:val="28"/>
      <w:szCs w:val="20"/>
    </w:rPr>
  </w:style>
  <w:style w:type="paragraph" w:styleId="896" w:customStyle="1">
    <w:name w:val="Plain Text1"/>
    <w:basedOn w:val="710"/>
    <w:uiPriority w:val="0"/>
    <w:qFormat/>
    <w:rPr>
      <w:rFonts w:ascii="宋体" w:hAnsi="Courier New"/>
    </w:rPr>
  </w:style>
  <w:style w:type="paragraph" w:styleId="897" w:customStyle="1">
    <w:name w:val="修订1"/>
    <w:uiPriority w:val="99"/>
    <w:unhideWhenUsed/>
    <w:qFormat/>
    <w:rPr>
      <w:rFonts w:ascii="Times New Roman" w:hAnsi="Times New Roman" w:eastAsia="宋体" w:cs="Times New Roman"/>
      <w:sz w:val="21"/>
      <w:szCs w:val="22"/>
      <w:lang w:val="en-US" w:eastAsia="zh-CN" w:bidi="ar-SA"/>
    </w:rPr>
  </w:style>
  <w:style w:type="paragraph" w:styleId="898" w:customStyle="1">
    <w:name w:val="Table Text"/>
    <w:basedOn w:val="710"/>
    <w:uiPriority w:val="0"/>
    <w:semiHidden/>
    <w:qFormat/>
    <w:rPr>
      <w:rFonts w:ascii="宋体" w:hAnsi="宋体" w:cs="宋体"/>
      <w:sz w:val="20"/>
      <w:szCs w:val="20"/>
      <w:lang w:eastAsia="en-US"/>
    </w:rPr>
  </w:style>
  <w:style w:type="paragraph" w:styleId="899" w:customStyle="1">
    <w:name w:val="修订5"/>
    <w:uiPriority w:val="99"/>
    <w:unhideWhenUsed/>
    <w:qFormat/>
    <w:rPr>
      <w:rFonts w:ascii="Times New Roman" w:hAnsi="Times New Roman" w:eastAsia="宋体" w:cs="Times New Roman"/>
      <w:sz w:val="21"/>
      <w:szCs w:val="22"/>
      <w:lang w:val="en-US" w:eastAsia="zh-CN" w:bidi="ar-SA"/>
    </w:rPr>
  </w:style>
  <w:style w:type="paragraph" w:styleId="900" w:customStyle="1">
    <w:name w:val="Table Paragraph"/>
    <w:basedOn w:val="710"/>
    <w:uiPriority w:val="1"/>
    <w:qFormat/>
  </w:style>
  <w:style w:type="paragraph" w:styleId="901" w:customStyle="1">
    <w:name w:val="WPSOffice手动目录 1"/>
    <w:uiPriority w:val="0"/>
    <w:qFormat/>
    <w:rPr>
      <w:rFonts w:ascii="Times New Roman" w:hAnsi="Times New Roman" w:eastAsia="宋体" w:cs="Times New Roman"/>
      <w:lang w:val="en-US" w:eastAsia="zh-CN" w:bidi="ar-SA"/>
    </w:rPr>
  </w:style>
  <w:style w:type="paragraph" w:styleId="902" w:customStyle="1">
    <w:name w:val="UserStyle_62"/>
    <w:basedOn w:val="710"/>
    <w:uiPriority w:val="0"/>
    <w:qFormat/>
    <w:rPr>
      <w:rFonts w:ascii="宋体" w:hAnsi="Courier New"/>
    </w:rPr>
  </w:style>
  <w:style w:type="paragraph" w:styleId="903"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904" w:customStyle="1">
    <w:name w:val="修订2"/>
    <w:uiPriority w:val="99"/>
    <w:unhideWhenUsed/>
    <w:qFormat/>
    <w:rPr>
      <w:rFonts w:ascii="Times New Roman" w:hAnsi="Times New Roman" w:eastAsia="宋体" w:cs="Times New Roman"/>
      <w:sz w:val="21"/>
      <w:szCs w:val="22"/>
      <w:lang w:val="en-US" w:eastAsia="zh-CN" w:bidi="ar-SA"/>
    </w:rPr>
  </w:style>
  <w:style w:type="paragraph" w:styleId="905"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90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纯文本4"/>
    <w:basedOn w:val="710"/>
    <w:uiPriority w:val="0"/>
    <w:qFormat/>
    <w:rPr>
      <w:rFonts w:ascii="宋体" w:hAnsi="Courier New" w:eastAsia="楷体_GB2312"/>
      <w:sz w:val="26"/>
      <w:szCs w:val="20"/>
    </w:rPr>
  </w:style>
  <w:style w:type="paragraph" w:styleId="908" w:customStyle="1">
    <w:name w:val="纯文本2"/>
    <w:basedOn w:val="710"/>
    <w:uiPriority w:val="0"/>
    <w:qFormat/>
    <w:rPr>
      <w:rFonts w:ascii="宋体" w:hAnsi="Courier New"/>
      <w:szCs w:val="24"/>
    </w:rPr>
  </w:style>
  <w:style w:type="paragraph" w:styleId="909" w:customStyle="1">
    <w:name w:val="正文首行缩进 21"/>
    <w:basedOn w:val="910"/>
    <w:uiPriority w:val="99"/>
    <w:unhideWhenUsed/>
    <w:qFormat/>
    <w:pPr>
      <w:ind w:firstLine="420"/>
    </w:pPr>
    <w:rPr>
      <w:rFonts w:ascii="Calibri" w:hAnsi="Calibri"/>
    </w:rPr>
  </w:style>
  <w:style w:type="paragraph" w:styleId="910" w:customStyle="1">
    <w:name w:val="正文文本缩进1"/>
    <w:next w:val="710"/>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11" w:customStyle="1">
    <w:name w:val="普通(网站)1"/>
    <w:basedOn w:val="710"/>
    <w:uiPriority w:val="99"/>
    <w:qFormat/>
    <w:pPr>
      <w:jc w:val="center"/>
      <w:spacing w:before="75" w:after="75"/>
    </w:pPr>
    <w:rPr>
      <w:sz w:val="24"/>
      <w:szCs w:val="24"/>
    </w:rPr>
  </w:style>
  <w:style w:type="paragraph" w:styleId="912" w:customStyle="1">
    <w:name w:val="目录 21"/>
    <w:basedOn w:val="710"/>
    <w:next w:val="710"/>
    <w:uiPriority w:val="39"/>
    <w:qFormat/>
    <w:pPr>
      <w:ind w:left="200"/>
      <w:spacing w:line="360" w:lineRule="auto"/>
    </w:pPr>
  </w:style>
  <w:style w:type="paragraph" w:styleId="913" w:customStyle="1">
    <w:name w:val="页眉1"/>
    <w:basedOn w:val="710"/>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14" w:customStyle="1">
    <w:name w:val="首行缩进"/>
    <w:basedOn w:val="710"/>
    <w:uiPriority w:val="0"/>
    <w:qFormat/>
    <w:pPr>
      <w:ind w:firstLine="480"/>
    </w:pPr>
    <w:rPr>
      <w:szCs w:val="20"/>
      <w:lang w:val="zh-CN"/>
    </w:rPr>
  </w:style>
  <w:style w:type="paragraph" w:styleId="915" w:customStyle="1">
    <w:name w:val="页脚1"/>
    <w:basedOn w:val="710"/>
    <w:uiPriority w:val="99"/>
    <w:unhideWhenUsed/>
    <w:qFormat/>
    <w:pPr>
      <w:jc w:val="left"/>
      <w:tabs>
        <w:tab w:val="center" w:pos="4153" w:leader="none"/>
        <w:tab w:val="right" w:pos="8306" w:leader="none"/>
      </w:tabs>
    </w:pPr>
    <w:rPr>
      <w:sz w:val="18"/>
      <w:szCs w:val="18"/>
    </w:rPr>
  </w:style>
  <w:style w:type="paragraph" w:styleId="916" w:customStyle="1">
    <w:name w:val="日期1"/>
    <w:basedOn w:val="710"/>
    <w:next w:val="710"/>
    <w:uiPriority w:val="0"/>
    <w:qFormat/>
    <w:pPr>
      <w:ind w:left="100"/>
    </w:pPr>
  </w:style>
  <w:style w:type="paragraph" w:styleId="917" w:customStyle="1">
    <w:name w:val="寄信人地址11"/>
    <w:basedOn w:val="710"/>
    <w:uiPriority w:val="0"/>
    <w:qFormat/>
    <w:rPr>
      <w:sz w:val="26"/>
      <w:szCs w:val="24"/>
    </w:rPr>
  </w:style>
  <w:style w:type="paragraph" w:styleId="918" w:customStyle="1">
    <w:name w:val="标题 41"/>
    <w:basedOn w:val="710"/>
    <w:next w:val="710"/>
    <w:uiPriority w:val="9"/>
    <w:qFormat/>
    <w:pPr>
      <w:keepLines/>
      <w:keepNext/>
      <w:spacing w:before="280" w:after="290" w:line="376" w:lineRule="auto"/>
      <w:outlineLvl w:val="3"/>
    </w:pPr>
    <w:rPr>
      <w:rFonts w:ascii="Cambria" w:hAnsi="Cambria"/>
      <w:b/>
      <w:bCs/>
      <w:sz w:val="28"/>
      <w:szCs w:val="28"/>
    </w:rPr>
  </w:style>
  <w:style w:type="paragraph" w:styleId="919" w:customStyle="1">
    <w:name w:val="标题 31"/>
    <w:basedOn w:val="710"/>
    <w:next w:val="710"/>
    <w:uiPriority w:val="0"/>
    <w:qFormat/>
    <w:pPr>
      <w:keepLines/>
      <w:keepNext/>
      <w:spacing w:line="360" w:lineRule="auto"/>
      <w:outlineLvl w:val="2"/>
    </w:pPr>
    <w:rPr>
      <w:b/>
      <w:bCs/>
      <w:szCs w:val="32"/>
    </w:rPr>
  </w:style>
  <w:style w:type="paragraph" w:styleId="920" w:customStyle="1">
    <w:name w:val="标题 21"/>
    <w:basedOn w:val="710"/>
    <w:next w:val="710"/>
    <w:uiPriority w:val="9"/>
    <w:qFormat/>
    <w:pPr>
      <w:keepLines/>
      <w:keepNext/>
      <w:spacing w:line="360" w:lineRule="auto"/>
      <w:outlineLvl w:val="1"/>
    </w:pPr>
    <w:rPr>
      <w:rFonts w:ascii="Arial" w:hAnsi="Arial"/>
      <w:b/>
      <w:bCs/>
      <w:sz w:val="24"/>
      <w:szCs w:val="32"/>
    </w:rPr>
  </w:style>
  <w:style w:type="paragraph" w:styleId="921" w:customStyle="1">
    <w:name w:val="标题 11"/>
    <w:basedOn w:val="710"/>
    <w:next w:val="710"/>
    <w:uiPriority w:val="0"/>
    <w:qFormat/>
    <w:pPr>
      <w:jc w:val="center"/>
      <w:keepLines/>
      <w:keepNext/>
      <w:spacing w:line="360" w:lineRule="auto"/>
      <w:outlineLvl w:val="0"/>
    </w:pPr>
    <w:rPr>
      <w:rFonts w:eastAsia="黑体"/>
      <w:b/>
      <w:bCs/>
      <w:sz w:val="32"/>
      <w:szCs w:val="44"/>
    </w:rPr>
  </w:style>
  <w:style w:type="paragraph" w:styleId="922" w:customStyle="1">
    <w:name w:val="TOC 标题11"/>
    <w:uiPriority w:val="39"/>
    <w:unhideWhenUsed/>
    <w:qFormat/>
    <w:rPr>
      <w:rFonts w:ascii="Times New Roman" w:hAnsi="Times New Roman" w:eastAsia="宋体" w:cs="Times New Roman"/>
      <w:lang w:val="en-US" w:eastAsia="zh-CN" w:bidi="ar-SA"/>
    </w:rPr>
  </w:style>
  <w:style w:type="paragraph" w:styleId="923" w:customStyle="1">
    <w:name w:val="无间隔1"/>
    <w:uiPriority w:val="1"/>
    <w:qFormat/>
    <w:rPr>
      <w:rFonts w:ascii="Times New Roman" w:hAnsi="Times New Roman" w:eastAsia="宋体" w:cs="Times New Roman"/>
      <w:lang w:val="en-US" w:eastAsia="zh-CN" w:bidi="ar-SA"/>
    </w:rPr>
  </w:style>
  <w:style w:type="paragraph" w:styleId="924" w:customStyle="1">
    <w:name w:val="列表段落1"/>
    <w:basedOn w:val="710"/>
    <w:uiPriority w:val="34"/>
    <w:qFormat/>
    <w:pPr>
      <w:contextualSpacing/>
      <w:ind w:left="720"/>
    </w:pPr>
  </w:style>
  <w:style w:type="paragraph" w:styleId="925" w:customStyle="1">
    <w:name w:val="TOC 标题111"/>
    <w:uiPriority w:val="39"/>
    <w:unhideWhenUsed/>
    <w:qFormat/>
    <w:rPr>
      <w:rFonts w:ascii="Times New Roman" w:hAnsi="Times New Roman" w:eastAsia="宋体" w:cs="Times New Roman"/>
      <w:lang w:val="en-US" w:eastAsia="zh-CN" w:bidi="ar-SA"/>
    </w:rPr>
  </w:style>
  <w:style w:type="paragraph" w:styleId="926" w:customStyle="1">
    <w:name w:val="TOC 标题12"/>
    <w:uiPriority w:val="39"/>
    <w:unhideWhenUsed/>
    <w:qFormat/>
    <w:rPr>
      <w:rFonts w:ascii="Times New Roman" w:hAnsi="Times New Roman" w:eastAsia="宋体" w:cs="Times New Roman"/>
      <w:lang w:val="en-US" w:eastAsia="zh-CN" w:bidi="ar-SA"/>
    </w:rPr>
  </w:style>
  <w:style w:type="paragraph" w:styleId="927" w:customStyle="1">
    <w:name w:val="修订4"/>
    <w:uiPriority w:val="99"/>
    <w:unhideWhenUsed/>
    <w:qFormat/>
    <w:rPr>
      <w:rFonts w:ascii="Times New Roman" w:hAnsi="Times New Roman" w:eastAsia="宋体" w:cs="Times New Roman"/>
      <w:sz w:val="21"/>
      <w:szCs w:val="22"/>
      <w:lang w:val="en-US" w:eastAsia="zh-CN" w:bidi="ar-SA"/>
    </w:rPr>
  </w:style>
  <w:style w:type="paragraph" w:styleId="928" w:customStyle="1">
    <w:name w:val="TOC 标题2"/>
    <w:uiPriority w:val="39"/>
    <w:qFormat/>
    <w:rPr>
      <w:rFonts w:ascii="Times New Roman" w:hAnsi="Times New Roman" w:eastAsia="宋体" w:cs="Times New Roman"/>
      <w:lang w:val="en-US" w:eastAsia="zh-CN" w:bidi="ar-SA"/>
    </w:rPr>
  </w:style>
  <w:style w:type="paragraph" w:styleId="929" w:customStyle="1">
    <w:name w:val="TOC 标题112"/>
    <w:uiPriority w:val="39"/>
    <w:unhideWhenUsed/>
    <w:qFormat/>
    <w:rPr>
      <w:rFonts w:ascii="Times New Roman" w:hAnsi="Times New Roman" w:eastAsia="宋体" w:cs="Times New Roman"/>
      <w:lang w:val="en-US" w:eastAsia="zh-CN" w:bidi="ar-SA"/>
    </w:rPr>
  </w:style>
  <w:style w:type="paragraph" w:styleId="930" w:customStyle="1">
    <w:name w:val="文本块1"/>
    <w:basedOn w:val="710"/>
    <w:uiPriority w:val="99"/>
    <w:unhideWhenUsed/>
    <w:qFormat/>
    <w:pPr>
      <w:ind w:left="630" w:right="-609" w:firstLine="420"/>
      <w:spacing w:line="360" w:lineRule="auto"/>
    </w:pPr>
    <w:rPr>
      <w:rFonts w:hint="eastAsia" w:ascii="仿宋_GB2312" w:eastAsia="仿宋_GB2312"/>
      <w:szCs w:val="20"/>
    </w:rPr>
  </w:style>
  <w:style w:type="paragraph" w:styleId="931" w:customStyle="1">
    <w:name w:val="Caption1"/>
    <w:basedOn w:val="710"/>
    <w:next w:val="710"/>
    <w:uiPriority w:val="35"/>
    <w:unhideWhenUsed/>
    <w:qFormat/>
    <w:pPr>
      <w:spacing w:line="276" w:lineRule="auto"/>
    </w:pPr>
    <w:rPr>
      <w:b/>
      <w:bCs/>
      <w:color w:val="4f81bd"/>
      <w:sz w:val="18"/>
      <w:szCs w:val="18"/>
    </w:rPr>
  </w:style>
  <w:style w:type="paragraph" w:styleId="932" w:customStyle="1">
    <w:name w:val="修订11"/>
    <w:uiPriority w:val="99"/>
    <w:unhideWhenUsed/>
    <w:qFormat/>
    <w:rPr>
      <w:rFonts w:ascii="Times New Roman" w:hAnsi="Times New Roman" w:eastAsia="宋体" w:cs="Times New Roman"/>
      <w:sz w:val="21"/>
      <w:szCs w:val="22"/>
      <w:lang w:val="en-US" w:eastAsia="zh-CN" w:bidi="ar-SA"/>
    </w:rPr>
  </w:style>
  <w:style w:type="paragraph" w:styleId="933" w:customStyle="1">
    <w:name w:val="修订3"/>
    <w:uiPriority w:val="99"/>
    <w:unhideWhenUsed/>
    <w:qFormat/>
    <w:rPr>
      <w:rFonts w:ascii="Times New Roman" w:hAnsi="Times New Roman" w:eastAsia="宋体" w:cs="Times New Roman"/>
      <w:sz w:val="21"/>
      <w:szCs w:val="22"/>
      <w:lang w:val="en-US" w:eastAsia="zh-CN" w:bidi="ar-SA"/>
    </w:rPr>
  </w:style>
  <w:style w:type="paragraph" w:styleId="934" w:customStyle="1">
    <w:name w:val="正文首行缩进11"/>
    <w:basedOn w:val="847"/>
    <w:uiPriority w:val="0"/>
    <w:qFormat/>
    <w:pPr>
      <w:ind w:firstLine="420"/>
    </w:pPr>
    <w:rPr>
      <w:sz w:val="26"/>
    </w:rPr>
  </w:style>
  <w:style w:type="paragraph" w:styleId="935"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36" w:customStyle="1">
    <w:name w:val="正文文本缩进11"/>
    <w:basedOn w:val="710"/>
    <w:next w:val="935"/>
    <w:uiPriority w:val="99"/>
    <w:unhideWhenUsed/>
    <w:qFormat/>
    <w:pPr>
      <w:ind w:left="420"/>
      <w:spacing w:after="120"/>
    </w:pPr>
    <w:rPr>
      <w:szCs w:val="24"/>
    </w:rPr>
  </w:style>
  <w:style w:type="table" w:styleId="937" w:customStyle="1">
    <w:name w:val="网格型42"/>
    <w:basedOn w:val="764"/>
    <w:uiPriority w:val="59"/>
    <w:qFormat/>
    <w:rPr>
      <w:rFonts w:ascii="Calibri" w:hAnsi="Calibri"/>
    </w:rPr>
    <w:tblPr/>
  </w:style>
  <w:style w:type="table" w:styleId="938" w:customStyle="1">
    <w:name w:val="Table Normal_0"/>
    <w:uiPriority w:val="0"/>
    <w:unhideWhenUsed/>
    <w:qFormat/>
    <w:tblPr>
      <w:tblCellMar>
        <w:left w:w="0" w:type="dxa"/>
        <w:top w:w="0" w:type="dxa"/>
        <w:right w:w="0" w:type="dxa"/>
        <w:bottom w:w="0" w:type="dxa"/>
      </w:tblCellMar>
    </w:tblPr>
  </w:style>
  <w:style w:type="table" w:styleId="939" w:customStyle="1">
    <w:name w:val="Bordered"/>
    <w:uiPriority w:val="99"/>
    <w:qFormat/>
    <w:tblPr>
      <w:tblCellMar>
        <w:left w:w="0" w:type="dxa"/>
        <w:top w:w="0" w:type="dxa"/>
        <w:right w:w="0" w:type="dxa"/>
        <w:bottom w:w="0" w:type="dxa"/>
      </w:tblCellMar>
    </w:tblPr>
  </w:style>
  <w:style w:type="table" w:styleId="940" w:customStyle="1">
    <w:name w:val="Bordered &amp; Lined - Accent 5"/>
    <w:uiPriority w:val="99"/>
    <w:qFormat/>
    <w:rPr>
      <w:color w:val="404040"/>
    </w:rPr>
    <w:tblPr>
      <w:tblCellMar>
        <w:left w:w="0" w:type="dxa"/>
        <w:top w:w="0" w:type="dxa"/>
        <w:right w:w="0" w:type="dxa"/>
        <w:bottom w:w="0" w:type="dxa"/>
      </w:tblCellMar>
    </w:tblPr>
  </w:style>
  <w:style w:type="table" w:styleId="941" w:customStyle="1">
    <w:name w:val="Bordered &amp; Lined - Accent 4"/>
    <w:uiPriority w:val="99"/>
    <w:qFormat/>
    <w:rPr>
      <w:color w:val="404040"/>
    </w:rPr>
    <w:tblPr>
      <w:tblCellMar>
        <w:left w:w="0" w:type="dxa"/>
        <w:top w:w="0" w:type="dxa"/>
        <w:right w:w="0" w:type="dxa"/>
        <w:bottom w:w="0" w:type="dxa"/>
      </w:tblCellMar>
    </w:tblPr>
  </w:style>
  <w:style w:type="table" w:styleId="942" w:customStyle="1">
    <w:name w:val="Bordered &amp; Lined - Accent 3"/>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Lined - Accent 5"/>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1"/>
    <w:uiPriority w:val="99"/>
    <w:qFormat/>
    <w:rPr>
      <w:color w:val="404040"/>
    </w:rPr>
    <w:tblPr>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st Table 7 Colorful - Accent 5"/>
    <w:uiPriority w:val="99"/>
    <w:qFormat/>
    <w:tblPr>
      <w:tblCellMar>
        <w:left w:w="0" w:type="dxa"/>
        <w:top w:w="0" w:type="dxa"/>
        <w:right w:w="0" w:type="dxa"/>
        <w:bottom w:w="0" w:type="dxa"/>
      </w:tblCellMar>
    </w:tblPr>
  </w:style>
  <w:style w:type="table" w:styleId="950" w:customStyle="1">
    <w:name w:val="List Table 7 Colorful - Accent 4"/>
    <w:uiPriority w:val="99"/>
    <w:qFormat/>
    <w:tblPr>
      <w:tblCellMar>
        <w:left w:w="0" w:type="dxa"/>
        <w:top w:w="0" w:type="dxa"/>
        <w:right w:w="0" w:type="dxa"/>
        <w:bottom w:w="0" w:type="dxa"/>
      </w:tblCellMar>
    </w:tblPr>
  </w:style>
  <w:style w:type="table" w:styleId="951" w:customStyle="1">
    <w:name w:val="List Table 7 Colorful - Accent 2"/>
    <w:uiPriority w:val="99"/>
    <w:qFormat/>
    <w:tblPr>
      <w:tblCellMar>
        <w:left w:w="0" w:type="dxa"/>
        <w:top w:w="0" w:type="dxa"/>
        <w:right w:w="0" w:type="dxa"/>
        <w:bottom w:w="0" w:type="dxa"/>
      </w:tblCellMar>
    </w:tblPr>
  </w:style>
  <w:style w:type="table" w:styleId="952" w:customStyle="1">
    <w:name w:val="List Table 6 Colorful - Accent 5"/>
    <w:uiPriority w:val="99"/>
    <w:qFormat/>
    <w:tblPr>
      <w:tblCellMar>
        <w:left w:w="0" w:type="dxa"/>
        <w:top w:w="0" w:type="dxa"/>
        <w:right w:w="0" w:type="dxa"/>
        <w:bottom w:w="0" w:type="dxa"/>
      </w:tblCellMar>
    </w:tblPr>
  </w:style>
  <w:style w:type="table" w:styleId="953" w:customStyle="1">
    <w:name w:val="List Table 6 Colorful - Accent 3"/>
    <w:uiPriority w:val="99"/>
    <w:qFormat/>
    <w:tblPr>
      <w:tblCellMar>
        <w:left w:w="0" w:type="dxa"/>
        <w:top w:w="0" w:type="dxa"/>
        <w:right w:w="0" w:type="dxa"/>
        <w:bottom w:w="0" w:type="dxa"/>
      </w:tblCellMar>
    </w:tblPr>
  </w:style>
  <w:style w:type="table" w:styleId="954" w:customStyle="1">
    <w:name w:val="List Table 6 Colorful - Accent 4"/>
    <w:uiPriority w:val="99"/>
    <w:qFormat/>
    <w:tblPr>
      <w:tblCellMar>
        <w:left w:w="0" w:type="dxa"/>
        <w:top w:w="0" w:type="dxa"/>
        <w:right w:w="0" w:type="dxa"/>
        <w:bottom w:w="0" w:type="dxa"/>
      </w:tblCellMar>
    </w:tblPr>
  </w:style>
  <w:style w:type="table" w:styleId="955" w:customStyle="1">
    <w:name w:val="List Table 5 Dark - Accent 6"/>
    <w:uiPriority w:val="99"/>
    <w:qFormat/>
    <w:tblPr>
      <w:tblCellMar>
        <w:left w:w="0" w:type="dxa"/>
        <w:top w:w="0" w:type="dxa"/>
        <w:right w:w="0" w:type="dxa"/>
        <w:bottom w:w="0" w:type="dxa"/>
      </w:tblCellMar>
    </w:tblPr>
  </w:style>
  <w:style w:type="table" w:styleId="956" w:customStyle="1">
    <w:name w:val="List Table 7 Colorful - Accent 3"/>
    <w:uiPriority w:val="99"/>
    <w:qFormat/>
    <w:tblPr>
      <w:tblCellMar>
        <w:left w:w="0" w:type="dxa"/>
        <w:top w:w="0" w:type="dxa"/>
        <w:right w:w="0" w:type="dxa"/>
        <w:bottom w:w="0" w:type="dxa"/>
      </w:tblCellMar>
    </w:tblPr>
  </w:style>
  <w:style w:type="table" w:styleId="957" w:customStyle="1">
    <w:name w:val="List Table 5 Dark - Accent 5"/>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3"/>
    <w:uiPriority w:val="99"/>
    <w:qFormat/>
    <w:tblPr>
      <w:tblCellMar>
        <w:left w:w="0" w:type="dxa"/>
        <w:top w:w="0" w:type="dxa"/>
        <w:right w:w="0" w:type="dxa"/>
        <w:bottom w:w="0" w:type="dxa"/>
      </w:tblCellMar>
    </w:tblPr>
  </w:style>
  <w:style w:type="table" w:styleId="960" w:customStyle="1">
    <w:name w:val="List Table 5 Dark - Accent 1"/>
    <w:uiPriority w:val="99"/>
    <w:qFormat/>
    <w:tblPr>
      <w:tblCellMar>
        <w:left w:w="0" w:type="dxa"/>
        <w:top w:w="0" w:type="dxa"/>
        <w:right w:w="0" w:type="dxa"/>
        <w:bottom w:w="0" w:type="dxa"/>
      </w:tblCellMar>
    </w:tblPr>
  </w:style>
  <w:style w:type="table" w:styleId="961" w:customStyle="1">
    <w:name w:val="List Table 4 - Accent 5"/>
    <w:uiPriority w:val="99"/>
    <w:qFormat/>
    <w:tblPr>
      <w:tblCellMar>
        <w:left w:w="0" w:type="dxa"/>
        <w:top w:w="0" w:type="dxa"/>
        <w:right w:w="0" w:type="dxa"/>
        <w:bottom w:w="0" w:type="dxa"/>
      </w:tblCellMar>
    </w:tblPr>
  </w:style>
  <w:style w:type="table" w:styleId="962" w:customStyle="1">
    <w:name w:val="List Table 4 - Accent 3"/>
    <w:uiPriority w:val="99"/>
    <w:qFormat/>
    <w:tblPr>
      <w:tblCellMar>
        <w:left w:w="0" w:type="dxa"/>
        <w:top w:w="0" w:type="dxa"/>
        <w:right w:w="0" w:type="dxa"/>
        <w:bottom w:w="0" w:type="dxa"/>
      </w:tblCellMar>
    </w:tblPr>
  </w:style>
  <w:style w:type="table" w:styleId="963" w:customStyle="1">
    <w:name w:val="List Table 4 - Accent 2"/>
    <w:uiPriority w:val="99"/>
    <w:qFormat/>
    <w:tblPr>
      <w:tblCellMar>
        <w:left w:w="0" w:type="dxa"/>
        <w:top w:w="0" w:type="dxa"/>
        <w:right w:w="0" w:type="dxa"/>
        <w:bottom w:w="0" w:type="dxa"/>
      </w:tblCellMar>
    </w:tblPr>
  </w:style>
  <w:style w:type="table" w:styleId="964" w:customStyle="1">
    <w:name w:val="List Table 3 - Accent 6"/>
    <w:uiPriority w:val="99"/>
    <w:qFormat/>
    <w:tblPr>
      <w:tblCellMar>
        <w:left w:w="0" w:type="dxa"/>
        <w:top w:w="0" w:type="dxa"/>
        <w:right w:w="0" w:type="dxa"/>
        <w:bottom w:w="0" w:type="dxa"/>
      </w:tblCellMar>
    </w:tblPr>
  </w:style>
  <w:style w:type="table" w:styleId="965" w:customStyle="1">
    <w:name w:val="List Table 3 - Accent 3"/>
    <w:uiPriority w:val="99"/>
    <w:qFormat/>
    <w:tblPr>
      <w:tblCellMar>
        <w:left w:w="0" w:type="dxa"/>
        <w:top w:w="0" w:type="dxa"/>
        <w:right w:w="0" w:type="dxa"/>
        <w:bottom w:w="0" w:type="dxa"/>
      </w:tblCellMar>
    </w:tblPr>
  </w:style>
  <w:style w:type="table" w:styleId="966" w:customStyle="1">
    <w:name w:val="List Table 3 - Accent 1"/>
    <w:uiPriority w:val="99"/>
    <w:qFormat/>
    <w:tblPr>
      <w:tblCellMar>
        <w:left w:w="0" w:type="dxa"/>
        <w:top w:w="0" w:type="dxa"/>
        <w:right w:w="0" w:type="dxa"/>
        <w:bottom w:w="0" w:type="dxa"/>
      </w:tblCellMar>
    </w:tblPr>
  </w:style>
  <w:style w:type="table" w:styleId="967" w:customStyle="1">
    <w:name w:val="普通表格1"/>
    <w:uiPriority w:val="99"/>
    <w:unhideWhenUsed/>
    <w:qFormat/>
    <w:tblPr>
      <w:tblCellMar>
        <w:left w:w="0" w:type="dxa"/>
        <w:top w:w="0" w:type="dxa"/>
        <w:right w:w="0" w:type="dxa"/>
        <w:bottom w:w="0" w:type="dxa"/>
      </w:tblCellMar>
    </w:tblPr>
  </w:style>
  <w:style w:type="table" w:styleId="968" w:customStyle="1">
    <w:name w:val="List Table 2 - Accent 6"/>
    <w:uiPriority w:val="99"/>
    <w:qFormat/>
    <w:tblPr>
      <w:tblCellMar>
        <w:left w:w="0" w:type="dxa"/>
        <w:top w:w="0" w:type="dxa"/>
        <w:right w:w="0" w:type="dxa"/>
        <w:bottom w:w="0" w:type="dxa"/>
      </w:tblCellMar>
    </w:tblPr>
  </w:style>
  <w:style w:type="table" w:styleId="969" w:customStyle="1">
    <w:name w:val="List Table 2 - Accent 5"/>
    <w:uiPriority w:val="99"/>
    <w:qFormat/>
    <w:tblPr>
      <w:tblCellMar>
        <w:left w:w="0" w:type="dxa"/>
        <w:top w:w="0" w:type="dxa"/>
        <w:right w:w="0" w:type="dxa"/>
        <w:bottom w:w="0" w:type="dxa"/>
      </w:tblCellMar>
    </w:tblPr>
  </w:style>
  <w:style w:type="table" w:styleId="970" w:customStyle="1">
    <w:name w:val="List Table 7 Colorful - Accent 6"/>
    <w:uiPriority w:val="99"/>
    <w:qFormat/>
    <w:tblPr>
      <w:tblCellMar>
        <w:left w:w="0" w:type="dxa"/>
        <w:top w:w="0" w:type="dxa"/>
        <w:right w:w="0" w:type="dxa"/>
        <w:bottom w:w="0" w:type="dxa"/>
      </w:tblCellMar>
    </w:tblPr>
  </w:style>
  <w:style w:type="table" w:styleId="971" w:customStyle="1">
    <w:name w:val="List Table 2 - Accent 3"/>
    <w:uiPriority w:val="99"/>
    <w:qFormat/>
    <w:tblPr>
      <w:tblCellMar>
        <w:left w:w="0" w:type="dxa"/>
        <w:top w:w="0" w:type="dxa"/>
        <w:right w:w="0" w:type="dxa"/>
        <w:bottom w:w="0" w:type="dxa"/>
      </w:tblCellMar>
    </w:tblPr>
  </w:style>
  <w:style w:type="table" w:styleId="972" w:customStyle="1">
    <w:name w:val="List Table 2 - Accent 2"/>
    <w:uiPriority w:val="99"/>
    <w:qFormat/>
    <w:tblPr>
      <w:tblCellMar>
        <w:left w:w="0" w:type="dxa"/>
        <w:top w:w="0" w:type="dxa"/>
        <w:right w:w="0" w:type="dxa"/>
        <w:bottom w:w="0" w:type="dxa"/>
      </w:tblCellMar>
    </w:tblPr>
  </w:style>
  <w:style w:type="table" w:styleId="973" w:customStyle="1">
    <w:name w:val="List Table 2 - Accent 1"/>
    <w:uiPriority w:val="99"/>
    <w:qFormat/>
    <w:tblPr>
      <w:tblCellMar>
        <w:left w:w="0" w:type="dxa"/>
        <w:top w:w="0" w:type="dxa"/>
        <w:right w:w="0" w:type="dxa"/>
        <w:bottom w:w="0" w:type="dxa"/>
      </w:tblCellMar>
    </w:tblPr>
  </w:style>
  <w:style w:type="table" w:styleId="974" w:customStyle="1">
    <w:name w:val="List Table 1 Light - Accent 5"/>
    <w:uiPriority w:val="99"/>
    <w:qFormat/>
    <w:tblPr>
      <w:tblCellMar>
        <w:left w:w="0" w:type="dxa"/>
        <w:top w:w="0" w:type="dxa"/>
        <w:right w:w="0" w:type="dxa"/>
        <w:bottom w:w="0" w:type="dxa"/>
      </w:tblCellMar>
    </w:tblPr>
  </w:style>
  <w:style w:type="table" w:styleId="975" w:customStyle="1">
    <w:name w:val="List Table 1 Light - Accent 2"/>
    <w:uiPriority w:val="99"/>
    <w:qFormat/>
    <w:tblPr>
      <w:tblCellMar>
        <w:left w:w="0" w:type="dxa"/>
        <w:top w:w="0" w:type="dxa"/>
        <w:right w:w="0" w:type="dxa"/>
        <w:bottom w:w="0" w:type="dxa"/>
      </w:tblCellMar>
    </w:tblPr>
  </w:style>
  <w:style w:type="table" w:styleId="976" w:customStyle="1">
    <w:name w:val="List Table 1 Light - Accent 1"/>
    <w:uiPriority w:val="99"/>
    <w:qFormat/>
    <w:tblPr>
      <w:tblCellMar>
        <w:left w:w="0" w:type="dxa"/>
        <w:top w:w="0" w:type="dxa"/>
        <w:right w:w="0" w:type="dxa"/>
        <w:bottom w:w="0" w:type="dxa"/>
      </w:tblCellMar>
    </w:tblPr>
  </w:style>
  <w:style w:type="table" w:styleId="977" w:customStyle="1">
    <w:name w:val="Bordered - Accent 6"/>
    <w:uiPriority w:val="99"/>
    <w:qFormat/>
    <w:tblPr>
      <w:tblCellMar>
        <w:left w:w="0" w:type="dxa"/>
        <w:top w:w="0" w:type="dxa"/>
        <w:right w:w="0" w:type="dxa"/>
        <w:bottom w:w="0" w:type="dxa"/>
      </w:tblCellMar>
    </w:tblPr>
  </w:style>
  <w:style w:type="table" w:styleId="978" w:customStyle="1">
    <w:name w:val="Grid Table 7 Colorful - Accent 6"/>
    <w:uiPriority w:val="99"/>
    <w:qFormat/>
    <w:tblPr>
      <w:tblCellMar>
        <w:left w:w="0" w:type="dxa"/>
        <w:top w:w="0" w:type="dxa"/>
        <w:right w:w="0" w:type="dxa"/>
        <w:bottom w:w="0" w:type="dxa"/>
      </w:tblCellMar>
    </w:tblPr>
  </w:style>
  <w:style w:type="table" w:styleId="979" w:customStyle="1">
    <w:name w:val="Grid Table 7 Colorful - Accent 4"/>
    <w:uiPriority w:val="99"/>
    <w:qFormat/>
    <w:tblPr>
      <w:tblCellMar>
        <w:left w:w="0" w:type="dxa"/>
        <w:top w:w="0" w:type="dxa"/>
        <w:right w:w="0" w:type="dxa"/>
        <w:bottom w:w="0" w:type="dxa"/>
      </w:tblCellMar>
    </w:tblPr>
  </w:style>
  <w:style w:type="table" w:styleId="980" w:customStyle="1">
    <w:name w:val="List Table 1 Light - Accent 6"/>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6 Colorful - Accent 6"/>
    <w:uiPriority w:val="99"/>
    <w:qFormat/>
    <w:tblPr>
      <w:tblCellMar>
        <w:left w:w="0" w:type="dxa"/>
        <w:top w:w="0" w:type="dxa"/>
        <w:right w:w="0" w:type="dxa"/>
        <w:bottom w:w="0" w:type="dxa"/>
      </w:tblCellMar>
    </w:tblPr>
  </w:style>
  <w:style w:type="table" w:styleId="983" w:customStyle="1">
    <w:name w:val="Grid Table 6 Colorful - Accent 4"/>
    <w:uiPriority w:val="99"/>
    <w:qFormat/>
    <w:tblPr>
      <w:tblCellMar>
        <w:left w:w="0" w:type="dxa"/>
        <w:top w:w="0" w:type="dxa"/>
        <w:right w:w="0" w:type="dxa"/>
        <w:bottom w:w="0" w:type="dxa"/>
      </w:tblCellMar>
    </w:tblPr>
  </w:style>
  <w:style w:type="table" w:styleId="984" w:customStyle="1">
    <w:name w:val="Grid Table 6 Colorful - Accent 3"/>
    <w:uiPriority w:val="99"/>
    <w:qFormat/>
    <w:tblPr>
      <w:tblCellMar>
        <w:left w:w="0" w:type="dxa"/>
        <w:top w:w="0" w:type="dxa"/>
        <w:right w:w="0" w:type="dxa"/>
        <w:bottom w:w="0" w:type="dxa"/>
      </w:tblCellMar>
    </w:tblPr>
  </w:style>
  <w:style w:type="table" w:styleId="985" w:customStyle="1">
    <w:name w:val="Grid Table 6 Colorful - Accent 2"/>
    <w:uiPriority w:val="99"/>
    <w:qFormat/>
    <w:tblPr>
      <w:tblCellMar>
        <w:left w:w="0" w:type="dxa"/>
        <w:top w:w="0" w:type="dxa"/>
        <w:right w:w="0" w:type="dxa"/>
        <w:bottom w:w="0" w:type="dxa"/>
      </w:tblCellMar>
    </w:tblPr>
  </w:style>
  <w:style w:type="table" w:styleId="986" w:customStyle="1">
    <w:name w:val="List Table 6 Colorful - Accent 6"/>
    <w:uiPriority w:val="99"/>
    <w:qFormat/>
    <w:tblPr>
      <w:tblCellMar>
        <w:left w:w="0" w:type="dxa"/>
        <w:top w:w="0" w:type="dxa"/>
        <w:right w:w="0" w:type="dxa"/>
        <w:bottom w:w="0" w:type="dxa"/>
      </w:tblCellMar>
    </w:tblPr>
  </w:style>
  <w:style w:type="table" w:styleId="987" w:customStyle="1">
    <w:name w:val="Grid Table 5 Dark- Accent 4"/>
    <w:uiPriority w:val="99"/>
    <w:qFormat/>
    <w:tblPr>
      <w:tblCellMar>
        <w:left w:w="0" w:type="dxa"/>
        <w:top w:w="0" w:type="dxa"/>
        <w:right w:w="0" w:type="dxa"/>
        <w:bottom w:w="0" w:type="dxa"/>
      </w:tblCellMar>
    </w:tblPr>
  </w:style>
  <w:style w:type="table" w:styleId="988" w:customStyle="1">
    <w:name w:val="Grid Table 5 Dark - Accent 3"/>
    <w:uiPriority w:val="99"/>
    <w:qFormat/>
    <w:tblPr>
      <w:tblCellMar>
        <w:left w:w="0" w:type="dxa"/>
        <w:top w:w="0" w:type="dxa"/>
        <w:right w:w="0" w:type="dxa"/>
        <w:bottom w:w="0" w:type="dxa"/>
      </w:tblCellMar>
    </w:tblPr>
  </w:style>
  <w:style w:type="table" w:styleId="989" w:customStyle="1">
    <w:name w:val="Bordered &amp; Lined - Accent 6"/>
    <w:uiPriority w:val="99"/>
    <w:qFormat/>
    <w:rPr>
      <w:color w:val="404040"/>
    </w:rPr>
    <w:tblPr>
      <w:tblCellMar>
        <w:left w:w="0" w:type="dxa"/>
        <w:top w:w="0" w:type="dxa"/>
        <w:right w:w="0" w:type="dxa"/>
        <w:bottom w:w="0" w:type="dxa"/>
      </w:tblCellMar>
    </w:tblPr>
  </w:style>
  <w:style w:type="table" w:styleId="990" w:customStyle="1">
    <w:name w:val="Grid Table 5 Dark- Accent 1"/>
    <w:uiPriority w:val="99"/>
    <w:qFormat/>
    <w:tblPr>
      <w:tblCellMar>
        <w:left w:w="0" w:type="dxa"/>
        <w:top w:w="0" w:type="dxa"/>
        <w:right w:w="0" w:type="dxa"/>
        <w:bottom w:w="0" w:type="dxa"/>
      </w:tblCellMar>
    </w:tblPr>
  </w:style>
  <w:style w:type="table" w:styleId="991" w:customStyle="1">
    <w:name w:val="Grid Table 4 - Accent 5"/>
    <w:uiPriority w:val="59"/>
    <w:qFormat/>
    <w:tblPr>
      <w:tblCellMar>
        <w:left w:w="0" w:type="dxa"/>
        <w:top w:w="0" w:type="dxa"/>
        <w:right w:w="0" w:type="dxa"/>
        <w:bottom w:w="0" w:type="dxa"/>
      </w:tblCellMar>
    </w:tblPr>
  </w:style>
  <w:style w:type="table" w:styleId="992" w:customStyle="1">
    <w:name w:val="Grid Table 4 - Accent 4"/>
    <w:uiPriority w:val="59"/>
    <w:qFormat/>
    <w:tblPr>
      <w:tblCellMar>
        <w:left w:w="0" w:type="dxa"/>
        <w:top w:w="0" w:type="dxa"/>
        <w:right w:w="0" w:type="dxa"/>
        <w:bottom w:w="0" w:type="dxa"/>
      </w:tblCellMar>
    </w:tblPr>
  </w:style>
  <w:style w:type="table" w:styleId="993" w:customStyle="1">
    <w:name w:val="Grid Table 4 - Accent 3"/>
    <w:uiPriority w:val="59"/>
    <w:qFormat/>
    <w:tblPr>
      <w:tblCellMar>
        <w:left w:w="0" w:type="dxa"/>
        <w:top w:w="0" w:type="dxa"/>
        <w:right w:w="0" w:type="dxa"/>
        <w:bottom w:w="0" w:type="dxa"/>
      </w:tblCellMar>
    </w:tblPr>
  </w:style>
  <w:style w:type="table" w:styleId="994" w:customStyle="1">
    <w:name w:val="Grid Table 4 - Accent 1"/>
    <w:uiPriority w:val="59"/>
    <w:qFormat/>
    <w:tblPr>
      <w:tblCellMar>
        <w:left w:w="0" w:type="dxa"/>
        <w:top w:w="0" w:type="dxa"/>
        <w:right w:w="0" w:type="dxa"/>
        <w:bottom w:w="0" w:type="dxa"/>
      </w:tblCellMar>
    </w:tblPr>
  </w:style>
  <w:style w:type="table" w:styleId="995" w:customStyle="1">
    <w:name w:val="Grid Table 3 - Accent 4"/>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Grid Table 3 - Accent 3"/>
    <w:uiPriority w:val="99"/>
    <w:qFormat/>
    <w:tblPr>
      <w:tblCellMar>
        <w:left w:w="0" w:type="dxa"/>
        <w:top w:w="0" w:type="dxa"/>
        <w:right w:w="0" w:type="dxa"/>
        <w:bottom w:w="0" w:type="dxa"/>
      </w:tblCellMar>
    </w:tblPr>
  </w:style>
  <w:style w:type="table" w:styleId="998" w:customStyle="1">
    <w:name w:val="Grid Table 3 - Accent 1"/>
    <w:uiPriority w:val="99"/>
    <w:qFormat/>
    <w:tblPr>
      <w:tblCellMar>
        <w:left w:w="0" w:type="dxa"/>
        <w:top w:w="0" w:type="dxa"/>
        <w:right w:w="0" w:type="dxa"/>
        <w:bottom w:w="0" w:type="dxa"/>
      </w:tblCellMar>
    </w:tblPr>
  </w:style>
  <w:style w:type="table" w:styleId="999" w:customStyle="1">
    <w:name w:val="Grid Table 2 - Accent 2"/>
    <w:uiPriority w:val="99"/>
    <w:qFormat/>
    <w:tblPr>
      <w:tblCellMar>
        <w:left w:w="0" w:type="dxa"/>
        <w:top w:w="0" w:type="dxa"/>
        <w:right w:w="0" w:type="dxa"/>
        <w:bottom w:w="0" w:type="dxa"/>
      </w:tblCellMar>
    </w:tblPr>
  </w:style>
  <w:style w:type="table" w:styleId="1000" w:customStyle="1">
    <w:name w:val="Grid Table 6 Colorful - Accent 1"/>
    <w:uiPriority w:val="99"/>
    <w:qFormat/>
    <w:tblPr>
      <w:tblCellMar>
        <w:left w:w="0" w:type="dxa"/>
        <w:top w:w="0" w:type="dxa"/>
        <w:right w:w="0" w:type="dxa"/>
        <w:bottom w:w="0" w:type="dxa"/>
      </w:tblCellMar>
    </w:tblPr>
  </w:style>
  <w:style w:type="table" w:styleId="1001" w:customStyle="1">
    <w:name w:val="Grid Table 2 - Accent 1"/>
    <w:uiPriority w:val="99"/>
    <w:qFormat/>
    <w:tblPr>
      <w:tblCellMar>
        <w:left w:w="0" w:type="dxa"/>
        <w:top w:w="0" w:type="dxa"/>
        <w:right w:w="0" w:type="dxa"/>
        <w:bottom w:w="0" w:type="dxa"/>
      </w:tblCellMar>
    </w:tblPr>
  </w:style>
  <w:style w:type="table" w:styleId="1002" w:customStyle="1">
    <w:name w:val="Grid Table 1 Light - Accent 5"/>
    <w:uiPriority w:val="99"/>
    <w:qFormat/>
    <w:tblPr>
      <w:tblCellMar>
        <w:left w:w="0" w:type="dxa"/>
        <w:top w:w="0" w:type="dxa"/>
        <w:right w:w="0" w:type="dxa"/>
        <w:bottom w:w="0" w:type="dxa"/>
      </w:tblCellMar>
    </w:tblPr>
  </w:style>
  <w:style w:type="table" w:styleId="1003" w:customStyle="1">
    <w:name w:val="List Table 1 Light - Accent 3"/>
    <w:uiPriority w:val="99"/>
    <w:qFormat/>
    <w:tblPr>
      <w:tblCellMar>
        <w:left w:w="0" w:type="dxa"/>
        <w:top w:w="0" w:type="dxa"/>
        <w:right w:w="0" w:type="dxa"/>
        <w:bottom w:w="0" w:type="dxa"/>
      </w:tblCellMar>
    </w:tblPr>
  </w:style>
  <w:style w:type="table" w:styleId="1004" w:customStyle="1">
    <w:name w:val="Grid Table 1 Light - Accent 4"/>
    <w:uiPriority w:val="99"/>
    <w:qFormat/>
    <w:tblPr>
      <w:tblCellMar>
        <w:left w:w="0" w:type="dxa"/>
        <w:top w:w="0" w:type="dxa"/>
        <w:right w:w="0" w:type="dxa"/>
        <w:bottom w:w="0" w:type="dxa"/>
      </w:tblCellMar>
    </w:tblPr>
  </w:style>
  <w:style w:type="table" w:styleId="1005" w:customStyle="1">
    <w:name w:val="Grid Table 1 Light - Accent 3"/>
    <w:uiPriority w:val="99"/>
    <w:qFormat/>
    <w:tblPr>
      <w:tblCellMar>
        <w:left w:w="0" w:type="dxa"/>
        <w:top w:w="0" w:type="dxa"/>
        <w:right w:w="0" w:type="dxa"/>
        <w:bottom w:w="0" w:type="dxa"/>
      </w:tblCellMar>
    </w:tblPr>
  </w:style>
  <w:style w:type="table" w:styleId="1006" w:customStyle="1">
    <w:name w:val="Grid Table 3 - Accent 6"/>
    <w:uiPriority w:val="99"/>
    <w:qFormat/>
    <w:tblPr>
      <w:tblCellMar>
        <w:left w:w="0" w:type="dxa"/>
        <w:top w:w="0" w:type="dxa"/>
        <w:right w:w="0" w:type="dxa"/>
        <w:bottom w:w="0" w:type="dxa"/>
      </w:tblCellMar>
    </w:tblPr>
  </w:style>
  <w:style w:type="table" w:styleId="1007" w:customStyle="1">
    <w:name w:val="Grid Table 1 Light - Accent 1"/>
    <w:uiPriority w:val="99"/>
    <w:qFormat/>
    <w:tblPr>
      <w:tblCellMar>
        <w:left w:w="0" w:type="dxa"/>
        <w:top w:w="0" w:type="dxa"/>
        <w:right w:w="0" w:type="dxa"/>
        <w:bottom w:w="0" w:type="dxa"/>
      </w:tblCellMar>
    </w:tblPr>
  </w:style>
  <w:style w:type="table" w:styleId="1008" w:customStyle="1">
    <w:name w:val="Table Grid Light"/>
    <w:uiPriority w:val="59"/>
    <w:qFormat/>
    <w:tblPr>
      <w:tblCellMar>
        <w:left w:w="0" w:type="dxa"/>
        <w:top w:w="0" w:type="dxa"/>
        <w:right w:w="0" w:type="dxa"/>
        <w:bottom w:w="0" w:type="dxa"/>
      </w:tblCellMar>
    </w:tblPr>
  </w:style>
  <w:style w:type="table" w:styleId="1009" w:customStyle="1">
    <w:name w:val="List Table 6 Colorful - Accent 1"/>
    <w:uiPriority w:val="99"/>
    <w:qFormat/>
    <w:tblPr>
      <w:tblCellMar>
        <w:left w:w="0" w:type="dxa"/>
        <w:top w:w="0" w:type="dxa"/>
        <w:right w:w="0" w:type="dxa"/>
        <w:bottom w:w="0" w:type="dxa"/>
      </w:tblCellMar>
    </w:tblPr>
  </w:style>
  <w:style w:type="table" w:styleId="1010" w:customStyle="1">
    <w:name w:val="List Table 4 - Accent 1"/>
    <w:uiPriority w:val="99"/>
    <w:qFormat/>
    <w:tblPr>
      <w:tblCellMar>
        <w:left w:w="0" w:type="dxa"/>
        <w:top w:w="0" w:type="dxa"/>
        <w:right w:w="0" w:type="dxa"/>
        <w:bottom w:w="0" w:type="dxa"/>
      </w:tblCellMar>
    </w:tblPr>
  </w:style>
  <w:style w:type="table" w:styleId="1011" w:customStyle="1">
    <w:name w:val="Grid Table 6 Colorful - Accent 5"/>
    <w:uiPriority w:val="99"/>
    <w:qFormat/>
    <w:tblPr>
      <w:tblCellMar>
        <w:left w:w="0" w:type="dxa"/>
        <w:top w:w="0" w:type="dxa"/>
        <w:right w:w="0" w:type="dxa"/>
        <w:bottom w:w="0" w:type="dxa"/>
      </w:tblCellMar>
    </w:tblPr>
  </w:style>
  <w:style w:type="table" w:styleId="1012" w:customStyle="1">
    <w:name w:val="清单表 6 彩色2"/>
    <w:basedOn w:val="764"/>
    <w:uiPriority w:val="99"/>
    <w:qFormat/>
    <w:tblPr/>
  </w:style>
  <w:style w:type="table" w:styleId="1013" w:customStyle="1">
    <w:name w:val="清单表 42"/>
    <w:basedOn w:val="764"/>
    <w:uiPriority w:val="99"/>
    <w:qFormat/>
    <w:tblPr/>
  </w:style>
  <w:style w:type="table" w:styleId="1014" w:customStyle="1">
    <w:name w:val="Grid Table 1 Light - Accent 2"/>
    <w:uiPriority w:val="99"/>
    <w:qFormat/>
    <w:tblPr>
      <w:tblCellMar>
        <w:left w:w="0" w:type="dxa"/>
        <w:top w:w="0" w:type="dxa"/>
        <w:right w:w="0" w:type="dxa"/>
        <w:bottom w:w="0" w:type="dxa"/>
      </w:tblCellMar>
    </w:tblPr>
  </w:style>
  <w:style w:type="table" w:styleId="1015" w:customStyle="1">
    <w:name w:val="清单表 32"/>
    <w:basedOn w:val="764"/>
    <w:uiPriority w:val="99"/>
    <w:qFormat/>
    <w:tblPr/>
  </w:style>
  <w:style w:type="table" w:styleId="1016" w:customStyle="1">
    <w:name w:val="清单表 22"/>
    <w:basedOn w:val="764"/>
    <w:uiPriority w:val="99"/>
    <w:qFormat/>
    <w:tblPr/>
  </w:style>
  <w:style w:type="table" w:styleId="1017" w:customStyle="1">
    <w:name w:val="网格表 42"/>
    <w:basedOn w:val="764"/>
    <w:uiPriority w:val="59"/>
    <w:qFormat/>
    <w:tblPr/>
  </w:style>
  <w:style w:type="table" w:styleId="1018" w:customStyle="1">
    <w:name w:val="List Table 1 Light - Accent 4"/>
    <w:uiPriority w:val="99"/>
    <w:qFormat/>
    <w:tblPr>
      <w:tblCellMar>
        <w:left w:w="0" w:type="dxa"/>
        <w:top w:w="0" w:type="dxa"/>
        <w:right w:w="0" w:type="dxa"/>
        <w:bottom w:w="0" w:type="dxa"/>
      </w:tblCellMar>
    </w:tblPr>
  </w:style>
  <w:style w:type="table" w:styleId="1019" w:customStyle="1">
    <w:name w:val="无格式表格 52"/>
    <w:basedOn w:val="764"/>
    <w:uiPriority w:val="99"/>
    <w:qFormat/>
    <w:tblPr/>
  </w:style>
  <w:style w:type="table" w:styleId="1020" w:customStyle="1">
    <w:name w:val="无格式表格 42"/>
    <w:basedOn w:val="764"/>
    <w:uiPriority w:val="99"/>
    <w:qFormat/>
    <w:tblPr/>
  </w:style>
  <w:style w:type="table" w:styleId="1021" w:customStyle="1">
    <w:name w:val="无格式表格 22"/>
    <w:basedOn w:val="764"/>
    <w:uiPriority w:val="59"/>
    <w:qFormat/>
    <w:tblPr/>
  </w:style>
  <w:style w:type="table" w:styleId="1022" w:customStyle="1">
    <w:name w:val="无格式表格 12"/>
    <w:basedOn w:val="764"/>
    <w:uiPriority w:val="59"/>
    <w:qFormat/>
    <w:tblPr/>
  </w:style>
  <w:style w:type="table" w:styleId="1023" w:customStyle="1">
    <w:name w:val="List Table 4 - Accent 6"/>
    <w:uiPriority w:val="99"/>
    <w:qFormat/>
    <w:tblPr>
      <w:tblCellMar>
        <w:left w:w="0" w:type="dxa"/>
        <w:top w:w="0" w:type="dxa"/>
        <w:right w:w="0" w:type="dxa"/>
        <w:bottom w:w="0" w:type="dxa"/>
      </w:tblCellMar>
    </w:tblPr>
  </w:style>
  <w:style w:type="table" w:styleId="1024" w:customStyle="1">
    <w:name w:val="Grid Table 1 Light - Accent 6"/>
    <w:uiPriority w:val="99"/>
    <w:qFormat/>
    <w:tblPr>
      <w:tblCellMar>
        <w:left w:w="0" w:type="dxa"/>
        <w:top w:w="0" w:type="dxa"/>
        <w:right w:w="0" w:type="dxa"/>
        <w:bottom w:w="0" w:type="dxa"/>
      </w:tblCellMar>
    </w:tblPr>
  </w:style>
  <w:style w:type="table" w:styleId="1025" w:customStyle="1">
    <w:name w:val="网格表 6 彩色2"/>
    <w:basedOn w:val="764"/>
    <w:uiPriority w:val="99"/>
    <w:qFormat/>
    <w:tblPr/>
  </w:style>
  <w:style w:type="table" w:styleId="1026" w:customStyle="1">
    <w:name w:val="List Table 7 Colorful - Accent 1"/>
    <w:uiPriority w:val="99"/>
    <w:qFormat/>
    <w:tblPr>
      <w:tblCellMar>
        <w:left w:w="0" w:type="dxa"/>
        <w:top w:w="0" w:type="dxa"/>
        <w:right w:w="0" w:type="dxa"/>
        <w:bottom w:w="0" w:type="dxa"/>
      </w:tblCellMar>
    </w:tblPr>
  </w:style>
  <w:style w:type="table" w:styleId="1027" w:customStyle="1">
    <w:name w:val="Lined - Accent 3"/>
    <w:uiPriority w:val="99"/>
    <w:qFormat/>
    <w:rPr>
      <w:color w:val="404040"/>
    </w:rPr>
    <w:tblPr>
      <w:tblCellMar>
        <w:left w:w="0" w:type="dxa"/>
        <w:top w:w="0" w:type="dxa"/>
        <w:right w:w="0" w:type="dxa"/>
        <w:bottom w:w="0" w:type="dxa"/>
      </w:tblCellMar>
    </w:tblPr>
  </w:style>
  <w:style w:type="table" w:styleId="1028" w:customStyle="1">
    <w:name w:val="List Table 2 - Accent 4"/>
    <w:uiPriority w:val="99"/>
    <w:qFormat/>
    <w:tblPr>
      <w:tblCellMar>
        <w:left w:w="0" w:type="dxa"/>
        <w:top w:w="0" w:type="dxa"/>
        <w:right w:w="0" w:type="dxa"/>
        <w:bottom w:w="0" w:type="dxa"/>
      </w:tblCellMar>
    </w:tblPr>
  </w:style>
  <w:style w:type="table" w:styleId="1029" w:customStyle="1">
    <w:name w:val="Grid Table 3 - Accent 5"/>
    <w:uiPriority w:val="99"/>
    <w:qFormat/>
    <w:tblPr>
      <w:tblCellMar>
        <w:left w:w="0" w:type="dxa"/>
        <w:top w:w="0" w:type="dxa"/>
        <w:right w:w="0" w:type="dxa"/>
        <w:bottom w:w="0" w:type="dxa"/>
      </w:tblCellMar>
    </w:tblPr>
  </w:style>
  <w:style w:type="table" w:styleId="1030" w:customStyle="1">
    <w:name w:val="网格表 5 深色2"/>
    <w:basedOn w:val="764"/>
    <w:uiPriority w:val="99"/>
    <w:qFormat/>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清单表 5 深色2"/>
    <w:basedOn w:val="764"/>
    <w:uiPriority w:val="99"/>
    <w:qFormat/>
    <w:tblPr/>
  </w:style>
  <w:style w:type="table" w:styleId="1033" w:customStyle="1">
    <w:name w:val="网格表 32"/>
    <w:basedOn w:val="764"/>
    <w:uiPriority w:val="99"/>
    <w:qFormat/>
    <w:tblPr/>
  </w:style>
  <w:style w:type="table" w:styleId="1034" w:customStyle="1">
    <w:name w:val="Bordered - Accent 2"/>
    <w:uiPriority w:val="99"/>
    <w:qFormat/>
    <w:tblPr>
      <w:tblCellMar>
        <w:left w:w="0" w:type="dxa"/>
        <w:top w:w="0" w:type="dxa"/>
        <w:right w:w="0" w:type="dxa"/>
        <w:bottom w:w="0" w:type="dxa"/>
      </w:tblCellMar>
    </w:tblPr>
  </w:style>
  <w:style w:type="table" w:styleId="1035" w:customStyle="1">
    <w:name w:val="Bordered - Accent 4"/>
    <w:uiPriority w:val="99"/>
    <w:qFormat/>
    <w:tblPr>
      <w:tblCellMar>
        <w:left w:w="0" w:type="dxa"/>
        <w:top w:w="0" w:type="dxa"/>
        <w:right w:w="0" w:type="dxa"/>
        <w:bottom w:w="0" w:type="dxa"/>
      </w:tblCellMar>
    </w:tblPr>
  </w:style>
  <w:style w:type="table" w:styleId="1036" w:customStyle="1">
    <w:name w:val="Bordered - Accent 1"/>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Grid Table 4 - Accent 6"/>
    <w:uiPriority w:val="59"/>
    <w:qFormat/>
    <w:tblPr>
      <w:tblCellMar>
        <w:left w:w="0" w:type="dxa"/>
        <w:top w:w="0" w:type="dxa"/>
        <w:right w:w="0" w:type="dxa"/>
        <w:bottom w:w="0" w:type="dxa"/>
      </w:tblCellMar>
    </w:tblPr>
  </w:style>
  <w:style w:type="table" w:styleId="1039" w:customStyle="1">
    <w:name w:val="Grid Table 2 - Accent 6"/>
    <w:uiPriority w:val="99"/>
    <w:qFormat/>
    <w:tblPr>
      <w:tblCellMar>
        <w:left w:w="0" w:type="dxa"/>
        <w:top w:w="0" w:type="dxa"/>
        <w:right w:w="0" w:type="dxa"/>
        <w:bottom w:w="0" w:type="dxa"/>
      </w:tblCellMar>
    </w:tblPr>
  </w:style>
  <w:style w:type="table" w:styleId="1040" w:customStyle="1">
    <w:name w:val="Bordered &amp; Lined - Accent 2"/>
    <w:uiPriority w:val="99"/>
    <w:qFormat/>
    <w:rPr>
      <w:color w:val="404040"/>
    </w:rPr>
    <w:tblPr>
      <w:tblCellMar>
        <w:left w:w="0" w:type="dxa"/>
        <w:top w:w="0" w:type="dxa"/>
        <w:right w:w="0" w:type="dxa"/>
        <w:bottom w:w="0" w:type="dxa"/>
      </w:tblCellMar>
    </w:tblPr>
  </w:style>
  <w:style w:type="table" w:styleId="1041" w:customStyle="1">
    <w:name w:val="清单表 7 彩色2"/>
    <w:basedOn w:val="764"/>
    <w:uiPriority w:val="99"/>
    <w:qFormat/>
    <w:tblPr/>
  </w:style>
  <w:style w:type="table" w:styleId="1042" w:customStyle="1">
    <w:name w:val="List Table 6 Colorful - Accent 2"/>
    <w:uiPriority w:val="99"/>
    <w:qFormat/>
    <w:tblPr>
      <w:tblCellMar>
        <w:left w:w="0" w:type="dxa"/>
        <w:top w:w="0" w:type="dxa"/>
        <w:right w:w="0" w:type="dxa"/>
        <w:bottom w:w="0" w:type="dxa"/>
      </w:tblCellMar>
    </w:tblPr>
  </w:style>
  <w:style w:type="table" w:styleId="1043" w:customStyle="1">
    <w:name w:val="List Table 3 - Accent 2"/>
    <w:uiPriority w:val="99"/>
    <w:qFormat/>
    <w:tblPr>
      <w:tblCellMar>
        <w:left w:w="0" w:type="dxa"/>
        <w:top w:w="0" w:type="dxa"/>
        <w:right w:w="0" w:type="dxa"/>
        <w:bottom w:w="0" w:type="dxa"/>
      </w:tblCellMar>
    </w:tblPr>
  </w:style>
  <w:style w:type="table" w:styleId="1044" w:customStyle="1">
    <w:name w:val="Grid Table 2 - Accent 4"/>
    <w:uiPriority w:val="99"/>
    <w:qFormat/>
    <w:tblPr>
      <w:tblCellMar>
        <w:left w:w="0" w:type="dxa"/>
        <w:top w:w="0" w:type="dxa"/>
        <w:right w:w="0" w:type="dxa"/>
        <w:bottom w:w="0" w:type="dxa"/>
      </w:tblCellMar>
    </w:tblPr>
  </w:style>
  <w:style w:type="table" w:styleId="1045" w:customStyle="1">
    <w:name w:val="网格表 7 彩色2"/>
    <w:basedOn w:val="764"/>
    <w:uiPriority w:val="99"/>
    <w:qFormat/>
    <w:tblPr/>
  </w:style>
  <w:style w:type="table" w:styleId="1046" w:customStyle="1">
    <w:name w:val="Grid Table 3 - Accent 2"/>
    <w:uiPriority w:val="99"/>
    <w:qFormat/>
    <w:tblPr>
      <w:tblCellMar>
        <w:left w:w="0" w:type="dxa"/>
        <w:top w:w="0" w:type="dxa"/>
        <w:right w:w="0" w:type="dxa"/>
        <w:bottom w:w="0" w:type="dxa"/>
      </w:tblCellMar>
    </w:tblPr>
  </w:style>
  <w:style w:type="table" w:styleId="1047" w:customStyle="1">
    <w:name w:val="Grid Table 4 - Accent 2"/>
    <w:uiPriority w:val="59"/>
    <w:qFormat/>
    <w:tblPr>
      <w:tblCellMar>
        <w:left w:w="0" w:type="dxa"/>
        <w:top w:w="0" w:type="dxa"/>
        <w:right w:w="0" w:type="dxa"/>
        <w:bottom w:w="0" w:type="dxa"/>
      </w:tblCellMar>
    </w:tblPr>
  </w:style>
  <w:style w:type="table" w:styleId="1048" w:customStyle="1">
    <w:name w:val="清单表 1 浅色2"/>
    <w:basedOn w:val="764"/>
    <w:uiPriority w:val="99"/>
    <w:qFormat/>
    <w:tblPr/>
  </w:style>
  <w:style w:type="table" w:styleId="1049" w:customStyle="1">
    <w:name w:val="网格表 1 浅色2"/>
    <w:basedOn w:val="764"/>
    <w:uiPriority w:val="99"/>
    <w:qFormat/>
    <w:tblPr/>
  </w:style>
  <w:style w:type="table" w:styleId="1050" w:customStyle="1">
    <w:name w:val="Lined - Accent 4"/>
    <w:uiPriority w:val="99"/>
    <w:qFormat/>
    <w:rPr>
      <w:color w:val="404040"/>
    </w:rPr>
    <w:tblPr>
      <w:tblCellMar>
        <w:left w:w="0" w:type="dxa"/>
        <w:top w:w="0" w:type="dxa"/>
        <w:right w:w="0" w:type="dxa"/>
        <w:bottom w:w="0" w:type="dxa"/>
      </w:tblCellMar>
    </w:tblPr>
  </w:style>
  <w:style w:type="table" w:styleId="1051" w:customStyle="1">
    <w:name w:val="List Table 3 - Accent 5"/>
    <w:uiPriority w:val="99"/>
    <w:qFormat/>
    <w:tblPr>
      <w:tblCellMar>
        <w:left w:w="0" w:type="dxa"/>
        <w:top w:w="0" w:type="dxa"/>
        <w:right w:w="0" w:type="dxa"/>
        <w:bottom w:w="0" w:type="dxa"/>
      </w:tblCellMar>
    </w:tblPr>
  </w:style>
  <w:style w:type="table" w:styleId="1052" w:customStyle="1">
    <w:name w:val="Bordered - Accent 3"/>
    <w:uiPriority w:val="99"/>
    <w:qFormat/>
    <w:tblPr>
      <w:tblCellMar>
        <w:left w:w="0" w:type="dxa"/>
        <w:top w:w="0" w:type="dxa"/>
        <w:right w:w="0" w:type="dxa"/>
        <w:bottom w:w="0" w:type="dxa"/>
      </w:tblCellMar>
    </w:tblPr>
  </w:style>
  <w:style w:type="table" w:styleId="1053" w:customStyle="1">
    <w:name w:val="Grid Table 5 Dark - Accent 5"/>
    <w:uiPriority w:val="99"/>
    <w:qFormat/>
    <w:tblPr>
      <w:tblCellMar>
        <w:left w:w="0" w:type="dxa"/>
        <w:top w:w="0" w:type="dxa"/>
        <w:right w:w="0" w:type="dxa"/>
        <w:bottom w:w="0" w:type="dxa"/>
      </w:tblCellMar>
    </w:tblPr>
  </w:style>
  <w:style w:type="table" w:styleId="1054" w:customStyle="1">
    <w:name w:val="无格式表格 32"/>
    <w:basedOn w:val="764"/>
    <w:uiPriority w:val="99"/>
    <w:qFormat/>
    <w:tblPr/>
  </w:style>
  <w:style w:type="table" w:styleId="1055" w:customStyle="1">
    <w:name w:val="Grid Table 7 Colorful - Accent 2"/>
    <w:uiPriority w:val="99"/>
    <w:qFormat/>
    <w:tblPr>
      <w:tblCellMar>
        <w:left w:w="0" w:type="dxa"/>
        <w:top w:w="0" w:type="dxa"/>
        <w:right w:w="0" w:type="dxa"/>
        <w:bottom w:w="0" w:type="dxa"/>
      </w:tblCellMar>
    </w:tblPr>
  </w:style>
  <w:style w:type="table" w:styleId="1056" w:customStyle="1">
    <w:name w:val="网格表 22"/>
    <w:basedOn w:val="764"/>
    <w:uiPriority w:val="99"/>
    <w:qFormat/>
    <w:tblPr/>
  </w:style>
  <w:style w:type="table" w:styleId="1057" w:customStyle="1">
    <w:name w:val="List Table 4 - Accent 4"/>
    <w:uiPriority w:val="99"/>
    <w:qFormat/>
    <w:tblPr>
      <w:tblCellMar>
        <w:left w:w="0" w:type="dxa"/>
        <w:top w:w="0" w:type="dxa"/>
        <w:right w:w="0" w:type="dxa"/>
        <w:bottom w:w="0" w:type="dxa"/>
      </w:tblCellMar>
    </w:tblPr>
  </w:style>
  <w:style w:type="table" w:styleId="1058" w:customStyle="1">
    <w:name w:val="List Table 5 Dark - Accent 2"/>
    <w:uiPriority w:val="99"/>
    <w:qFormat/>
    <w:tblPr>
      <w:tblCellMar>
        <w:left w:w="0" w:type="dxa"/>
        <w:top w:w="0" w:type="dxa"/>
        <w:right w:w="0" w:type="dxa"/>
        <w:bottom w:w="0" w:type="dxa"/>
      </w:tblCellMar>
    </w:tblPr>
  </w:style>
  <w:style w:type="table" w:styleId="1059" w:customStyle="1">
    <w:name w:val="Bordered - Accent 5"/>
    <w:uiPriority w:val="99"/>
    <w:qFormat/>
    <w:tblPr>
      <w:tblCellMar>
        <w:left w:w="0" w:type="dxa"/>
        <w:top w:w="0" w:type="dxa"/>
        <w:right w:w="0" w:type="dxa"/>
        <w:bottom w:w="0" w:type="dxa"/>
      </w:tblCellMar>
    </w:tblPr>
  </w:style>
  <w:style w:type="table" w:styleId="1060" w:customStyle="1">
    <w:name w:val="Grid Table 2 - Accent 3"/>
    <w:uiPriority w:val="99"/>
    <w:qFormat/>
    <w:tblPr>
      <w:tblCellMar>
        <w:left w:w="0" w:type="dxa"/>
        <w:top w:w="0" w:type="dxa"/>
        <w:right w:w="0" w:type="dxa"/>
        <w:bottom w:w="0" w:type="dxa"/>
      </w:tblCellMar>
    </w:tblPr>
  </w:style>
  <w:style w:type="table" w:styleId="1061" w:customStyle="1">
    <w:name w:val="Grid Table 5 Dark - Accent 6"/>
    <w:uiPriority w:val="99"/>
    <w:qFormat/>
    <w:tblPr>
      <w:tblCellMar>
        <w:left w:w="0" w:type="dxa"/>
        <w:top w:w="0" w:type="dxa"/>
        <w:right w:w="0" w:type="dxa"/>
        <w:bottom w:w="0" w:type="dxa"/>
      </w:tblCellMar>
    </w:tblPr>
  </w:style>
  <w:style w:type="table" w:styleId="1062" w:customStyle="1">
    <w:name w:val="Grid Table 2 - Accent 5"/>
    <w:uiPriority w:val="99"/>
    <w:qFormat/>
    <w:tblPr>
      <w:tblCellMar>
        <w:left w:w="0" w:type="dxa"/>
        <w:top w:w="0" w:type="dxa"/>
        <w:right w:w="0" w:type="dxa"/>
        <w:bottom w:w="0" w:type="dxa"/>
      </w:tblCellMar>
    </w:tblPr>
  </w:style>
  <w:style w:type="table" w:styleId="1063" w:customStyle="1">
    <w:name w:val="Grid Table 7 Colorful - Accent 1"/>
    <w:uiPriority w:val="99"/>
    <w:qFormat/>
    <w:tblPr>
      <w:tblCellMar>
        <w:left w:w="0" w:type="dxa"/>
        <w:top w:w="0" w:type="dxa"/>
        <w:right w:w="0" w:type="dxa"/>
        <w:bottom w:w="0" w:type="dxa"/>
      </w:tblCellMar>
    </w:tblPr>
  </w:style>
  <w:style w:type="table" w:styleId="1064" w:customStyle="1">
    <w:name w:val="Grid Table 7 Colorful - Accent 5"/>
    <w:uiPriority w:val="99"/>
    <w:qFormat/>
    <w:tblPr>
      <w:tblCellMar>
        <w:left w:w="0" w:type="dxa"/>
        <w:top w:w="0" w:type="dxa"/>
        <w:right w:w="0" w:type="dxa"/>
        <w:bottom w:w="0" w:type="dxa"/>
      </w:tblCellMar>
    </w:tblPr>
  </w:style>
  <w:style w:type="character" w:styleId="1065" w:customStyle="1">
    <w:name w:val="15"/>
    <w:uiPriority w:val="0"/>
    <w:qFormat/>
    <w:rPr>
      <w:rFonts w:ascii="Times New Roman" w:hAnsi="Times New Roman" w:cs="Times New Roman"/>
    </w:rPr>
  </w:style>
  <w:style w:type="paragraph" w:styleId="1066" w:customStyle="1">
    <w:name w:val="修订6"/>
    <w:uiPriority w:val="99"/>
    <w:unhideWhenUsed/>
    <w:qFormat/>
    <w:rPr>
      <w:rFonts w:ascii="Times New Roman" w:hAnsi="Times New Roman" w:eastAsia="宋体" w:cs="Times New Roman"/>
      <w:sz w:val="21"/>
      <w:szCs w:val="22"/>
      <w:lang w:val="en-US" w:eastAsia="zh-CN" w:bidi="ar-SA"/>
    </w:rPr>
  </w:style>
  <w:style w:type="paragraph" w:styleId="1067" w:customStyle="1">
    <w:name w:val="列出段落2"/>
    <w:basedOn w:val="710"/>
    <w:uiPriority w:val="34"/>
    <w:qFormat/>
    <w:pPr>
      <w:ind w:firstLine="420"/>
    </w:pPr>
    <w:rPr>
      <w:rFonts w:ascii="宋体" w:hAnsi="宋体"/>
      <w:sz w:val="24"/>
      <w:szCs w:val="24"/>
    </w:rPr>
  </w:style>
  <w:style w:type="character" w:styleId="1068" w:customStyle="1">
    <w:name w:val="批注框文本 Char"/>
    <w:link w:val="733"/>
    <w:uiPriority w:val="99"/>
    <w:semiHidden/>
    <w:qFormat/>
    <w:rPr>
      <w:sz w:val="18"/>
      <w:szCs w:val="18"/>
    </w:rPr>
  </w:style>
  <w:style w:type="paragraph" w:styleId="1069" w:customStyle="1">
    <w:name w:val="Revision"/>
    <w:hidden/>
    <w:uiPriority w:val="99"/>
    <w:semiHidden/>
    <w:qFormat/>
    <w:rPr>
      <w:rFonts w:ascii="Times New Roman" w:hAnsi="Times New Roman" w:eastAsia="宋体" w:cs="Times New Roman"/>
      <w:sz w:val="21"/>
      <w:szCs w:val="22"/>
      <w:lang w:val="en-US" w:eastAsia="zh-CN" w:bidi="ar-SA"/>
    </w:rPr>
  </w:style>
  <w:style w:type="character" w:styleId="1070" w:customStyle="1">
    <w:name w:val="批注文字 Char"/>
    <w:link w:val="726"/>
    <w:uiPriority w:val="99"/>
    <w:semiHidden/>
    <w:qFormat/>
    <w:rPr>
      <w:sz w:val="21"/>
      <w:szCs w:val="22"/>
    </w:rPr>
  </w:style>
  <w:style w:type="character" w:styleId="1071" w:customStyle="1">
    <w:name w:val="批注主题 Char"/>
    <w:link w:val="747"/>
    <w:uiPriority w:val="99"/>
    <w:semiHidden/>
    <w:qFormat/>
    <w:rPr>
      <w:b/>
      <w:bCs/>
      <w:sz w:val="21"/>
      <w:szCs w:val="22"/>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dc:creator>
  <cp:lastModifiedBy>邵赞瑜</cp:lastModifiedBy>
  <cp:revision>25</cp:revision>
  <dcterms:created xsi:type="dcterms:W3CDTF">2025-09-26T06:23:00Z</dcterms:created>
  <dcterms:modified xsi:type="dcterms:W3CDTF">2026-01-09T07:39:29Z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eyJoZGlkIjoiZmZmNjBkMDI5OTBhZTBiMjZhYzVlMDdjMjc0MzY4YzEiLCJ1c2VySWQiOiI1NjU3MTYwNTkifQ==</vt:lpwstr>
  </property>
  <property fmtid="{D5CDD505-2E9C-101B-9397-08002B2CF9AE}" pid="3" name="KSOProductBuildVer">
    <vt:lpwstr>2052-12.1.0.24034</vt:lpwstr>
  </property>
  <property fmtid="{D5CDD505-2E9C-101B-9397-08002B2CF9AE}" pid="4" name="ICV">
    <vt:lpwstr>55E3A17674834D758386000A76C61D05_13</vt:lpwstr>
  </property>
</Properties>
</file>